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86" w:rsidRDefault="00624186" w:rsidP="00624186">
      <w:pPr>
        <w:pStyle w:val="DHHSbody"/>
        <w:jc w:val="both"/>
        <w:rPr>
          <w:b/>
          <w:sz w:val="24"/>
          <w:szCs w:val="24"/>
        </w:rPr>
      </w:pPr>
      <w:r w:rsidRPr="000C192A">
        <w:rPr>
          <w:b/>
          <w:sz w:val="24"/>
          <w:szCs w:val="24"/>
        </w:rPr>
        <w:t>CSA Analysis</w:t>
      </w:r>
    </w:p>
    <w:p w:rsidR="00624186" w:rsidRPr="00706F2F" w:rsidRDefault="00624186" w:rsidP="00624186">
      <w:pPr>
        <w:spacing w:after="200" w:line="276" w:lineRule="auto"/>
        <w:rPr>
          <w:rFonts w:asciiTheme="minorHAnsi" w:eastAsiaTheme="minorHAnsi" w:hAnsiTheme="minorHAnsi" w:cstheme="minorBidi"/>
          <w:b/>
          <w:sz w:val="22"/>
          <w:szCs w:val="22"/>
        </w:rPr>
      </w:pPr>
      <w:r w:rsidRPr="00706F2F">
        <w:rPr>
          <w:rFonts w:asciiTheme="minorHAnsi" w:eastAsiaTheme="minorHAnsi" w:hAnsiTheme="minorHAnsi" w:cstheme="minorBidi"/>
          <w:b/>
          <w:sz w:val="22"/>
          <w:szCs w:val="22"/>
        </w:rPr>
        <w:t xml:space="preserve">Fiona </w:t>
      </w:r>
      <w:proofErr w:type="spellStart"/>
      <w:r w:rsidRPr="00706F2F">
        <w:rPr>
          <w:rFonts w:asciiTheme="minorHAnsi" w:eastAsiaTheme="minorHAnsi" w:hAnsiTheme="minorHAnsi" w:cstheme="minorBidi"/>
          <w:b/>
          <w:sz w:val="22"/>
          <w:szCs w:val="22"/>
        </w:rPr>
        <w:t>Dowsley</w:t>
      </w:r>
      <w:proofErr w:type="spellEnd"/>
      <w:r w:rsidRPr="00706F2F">
        <w:rPr>
          <w:rFonts w:asciiTheme="minorHAnsi" w:eastAsiaTheme="minorHAnsi" w:hAnsiTheme="minorHAnsi" w:cstheme="minorBidi"/>
          <w:b/>
          <w:sz w:val="22"/>
          <w:szCs w:val="22"/>
        </w:rPr>
        <w:t xml:space="preserve"> (CSA) </w:t>
      </w:r>
    </w:p>
    <w:p w:rsidR="00624186" w:rsidRPr="00706F2F" w:rsidRDefault="00624186" w:rsidP="00624186">
      <w:pPr>
        <w:numPr>
          <w:ilvl w:val="0"/>
          <w:numId w:val="27"/>
        </w:numPr>
        <w:spacing w:after="200" w:line="276" w:lineRule="auto"/>
        <w:contextualSpacing/>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 xml:space="preserve">The age crime curve indicates increase in 24-29 offending. Thought to be FV related </w:t>
      </w:r>
    </w:p>
    <w:p w:rsidR="00624186" w:rsidRPr="00706F2F" w:rsidRDefault="00624186" w:rsidP="00624186">
      <w:pPr>
        <w:numPr>
          <w:ilvl w:val="0"/>
          <w:numId w:val="27"/>
        </w:numPr>
        <w:spacing w:after="200" w:line="276" w:lineRule="auto"/>
        <w:contextualSpacing/>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 xml:space="preserve">There is a reduction in youth offending – There was a spike in 2010 but has reduced since then. Thought to be due to generational change characterised by less risky behaviour – </w:t>
      </w:r>
      <w:proofErr w:type="spellStart"/>
      <w:r w:rsidRPr="00706F2F">
        <w:rPr>
          <w:rFonts w:asciiTheme="minorHAnsi" w:eastAsiaTheme="minorHAnsi" w:hAnsiTheme="minorHAnsi" w:cstheme="minorBidi"/>
          <w:sz w:val="22"/>
          <w:szCs w:val="22"/>
        </w:rPr>
        <w:t>eg</w:t>
      </w:r>
      <w:proofErr w:type="spellEnd"/>
      <w:r w:rsidRPr="00706F2F">
        <w:rPr>
          <w:rFonts w:asciiTheme="minorHAnsi" w:eastAsiaTheme="minorHAnsi" w:hAnsiTheme="minorHAnsi" w:cstheme="minorBidi"/>
          <w:sz w:val="22"/>
          <w:szCs w:val="22"/>
        </w:rPr>
        <w:t xml:space="preserve"> drug use and more education engagement. </w:t>
      </w:r>
    </w:p>
    <w:p w:rsidR="00624186" w:rsidRPr="00706F2F" w:rsidRDefault="00624186" w:rsidP="00624186">
      <w:pPr>
        <w:numPr>
          <w:ilvl w:val="0"/>
          <w:numId w:val="27"/>
        </w:numPr>
        <w:spacing w:after="200" w:line="276" w:lineRule="auto"/>
        <w:contextualSpacing/>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 xml:space="preserve">Re Unique offenders </w:t>
      </w:r>
    </w:p>
    <w:p w:rsidR="00624186" w:rsidRPr="00706F2F" w:rsidRDefault="00624186" w:rsidP="00624186">
      <w:pPr>
        <w:numPr>
          <w:ilvl w:val="1"/>
          <w:numId w:val="27"/>
        </w:numPr>
        <w:spacing w:after="200" w:line="276" w:lineRule="auto"/>
        <w:contextualSpacing/>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 xml:space="preserve">over 25 has increased markedly </w:t>
      </w:r>
    </w:p>
    <w:p w:rsidR="00624186" w:rsidRPr="00706F2F" w:rsidRDefault="00624186" w:rsidP="00624186">
      <w:pPr>
        <w:numPr>
          <w:ilvl w:val="1"/>
          <w:numId w:val="27"/>
        </w:numPr>
        <w:spacing w:after="200" w:line="276" w:lineRule="auto"/>
        <w:contextualSpacing/>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 xml:space="preserve">10-14 dropped markedly </w:t>
      </w:r>
    </w:p>
    <w:p w:rsidR="00624186" w:rsidRPr="00706F2F" w:rsidRDefault="00624186" w:rsidP="00624186">
      <w:pPr>
        <w:numPr>
          <w:ilvl w:val="1"/>
          <w:numId w:val="27"/>
        </w:numPr>
        <w:spacing w:after="200" w:line="276" w:lineRule="auto"/>
        <w:contextualSpacing/>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 xml:space="preserve">Of those offending no. of offences has increased markedly </w:t>
      </w:r>
    </w:p>
    <w:p w:rsidR="00624186" w:rsidRPr="00706F2F" w:rsidRDefault="00624186" w:rsidP="00624186">
      <w:pPr>
        <w:numPr>
          <w:ilvl w:val="1"/>
          <w:numId w:val="27"/>
        </w:numPr>
        <w:spacing w:after="200" w:line="276" w:lineRule="auto"/>
        <w:contextualSpacing/>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 xml:space="preserve">Increased no of offences per offender also the case for 10-14 </w:t>
      </w:r>
    </w:p>
    <w:p w:rsidR="00624186" w:rsidRPr="00706F2F" w:rsidRDefault="00624186" w:rsidP="00624186">
      <w:pPr>
        <w:numPr>
          <w:ilvl w:val="1"/>
          <w:numId w:val="27"/>
        </w:numPr>
        <w:spacing w:after="200" w:line="276" w:lineRule="auto"/>
        <w:contextualSpacing/>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 xml:space="preserve">60% of crime incidents are being committed by the older youth </w:t>
      </w:r>
    </w:p>
    <w:p w:rsidR="00624186" w:rsidRPr="00706F2F" w:rsidRDefault="00624186" w:rsidP="00624186">
      <w:pPr>
        <w:numPr>
          <w:ilvl w:val="0"/>
          <w:numId w:val="29"/>
        </w:numPr>
        <w:spacing w:after="200" w:line="276" w:lineRule="auto"/>
        <w:contextualSpacing/>
        <w:rPr>
          <w:rFonts w:asciiTheme="minorHAnsi" w:eastAsiaTheme="minorHAnsi" w:hAnsiTheme="minorHAnsi" w:cstheme="minorBidi"/>
          <w:b/>
          <w:sz w:val="22"/>
          <w:szCs w:val="22"/>
        </w:rPr>
      </w:pPr>
      <w:r w:rsidRPr="00706F2F">
        <w:rPr>
          <w:rFonts w:asciiTheme="minorHAnsi" w:eastAsiaTheme="minorHAnsi" w:hAnsiTheme="minorHAnsi" w:cstheme="minorBidi"/>
          <w:b/>
          <w:sz w:val="22"/>
          <w:szCs w:val="22"/>
        </w:rPr>
        <w:t xml:space="preserve">High offenders </w:t>
      </w:r>
    </w:p>
    <w:p w:rsidR="00624186" w:rsidRPr="00706F2F" w:rsidRDefault="00624186" w:rsidP="00624186">
      <w:pPr>
        <w:spacing w:line="276" w:lineRule="auto"/>
        <w:ind w:left="360"/>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 xml:space="preserve">Who are these high offenders? </w:t>
      </w:r>
    </w:p>
    <w:p w:rsidR="00624186" w:rsidRPr="00706F2F" w:rsidRDefault="00624186" w:rsidP="00624186">
      <w:pPr>
        <w:numPr>
          <w:ilvl w:val="0"/>
          <w:numId w:val="28"/>
        </w:numPr>
        <w:spacing w:after="200" w:line="276" w:lineRule="auto"/>
        <w:contextualSpacing/>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 xml:space="preserve">21 year old man </w:t>
      </w:r>
    </w:p>
    <w:p w:rsidR="00624186" w:rsidRPr="00706F2F" w:rsidRDefault="00624186" w:rsidP="00624186">
      <w:pPr>
        <w:numPr>
          <w:ilvl w:val="0"/>
          <w:numId w:val="28"/>
        </w:numPr>
        <w:spacing w:after="200" w:line="276" w:lineRule="auto"/>
        <w:contextualSpacing/>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 xml:space="preserve">Committing property offences </w:t>
      </w:r>
    </w:p>
    <w:p w:rsidR="00624186" w:rsidRPr="00706F2F" w:rsidRDefault="00624186" w:rsidP="00624186">
      <w:pPr>
        <w:numPr>
          <w:ilvl w:val="0"/>
          <w:numId w:val="28"/>
        </w:numPr>
        <w:spacing w:after="200" w:line="276" w:lineRule="auto"/>
        <w:contextualSpacing/>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 xml:space="preserve">Repeat offending </w:t>
      </w:r>
    </w:p>
    <w:p w:rsidR="00624186" w:rsidRPr="00706F2F" w:rsidRDefault="00624186" w:rsidP="00624186">
      <w:pPr>
        <w:numPr>
          <w:ilvl w:val="0"/>
          <w:numId w:val="28"/>
        </w:numPr>
        <w:spacing w:after="200" w:line="276" w:lineRule="auto"/>
        <w:contextualSpacing/>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 xml:space="preserve">Most likely to be arrested (not cautioned </w:t>
      </w:r>
      <w:proofErr w:type="spellStart"/>
      <w:r w:rsidRPr="00706F2F">
        <w:rPr>
          <w:rFonts w:asciiTheme="minorHAnsi" w:eastAsiaTheme="minorHAnsi" w:hAnsiTheme="minorHAnsi" w:cstheme="minorBidi"/>
          <w:sz w:val="22"/>
          <w:szCs w:val="22"/>
        </w:rPr>
        <w:t>etc</w:t>
      </w:r>
      <w:proofErr w:type="spellEnd"/>
      <w:r w:rsidRPr="00706F2F">
        <w:rPr>
          <w:rFonts w:asciiTheme="minorHAnsi" w:eastAsiaTheme="minorHAnsi" w:hAnsiTheme="minorHAnsi" w:cstheme="minorBidi"/>
          <w:sz w:val="22"/>
          <w:szCs w:val="22"/>
        </w:rPr>
        <w:t xml:space="preserve">) </w:t>
      </w:r>
    </w:p>
    <w:p w:rsidR="00624186" w:rsidRPr="00706F2F" w:rsidRDefault="00624186" w:rsidP="00624186">
      <w:pPr>
        <w:numPr>
          <w:ilvl w:val="0"/>
          <w:numId w:val="28"/>
        </w:numPr>
        <w:spacing w:after="200" w:line="276" w:lineRule="auto"/>
        <w:contextualSpacing/>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 xml:space="preserve">Committing an offence in Melbourne LGA </w:t>
      </w:r>
    </w:p>
    <w:p w:rsidR="00624186" w:rsidRPr="00706F2F" w:rsidRDefault="00624186" w:rsidP="00624186">
      <w:pPr>
        <w:numPr>
          <w:ilvl w:val="0"/>
          <w:numId w:val="29"/>
        </w:numPr>
        <w:spacing w:after="200" w:line="276" w:lineRule="auto"/>
        <w:contextualSpacing/>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 xml:space="preserve">Actual numbers of very young people (repeat offending) is very low. This suggests places to intervene </w:t>
      </w:r>
    </w:p>
    <w:p w:rsidR="00624186" w:rsidRPr="00706F2F" w:rsidRDefault="00624186" w:rsidP="00624186">
      <w:pPr>
        <w:numPr>
          <w:ilvl w:val="0"/>
          <w:numId w:val="29"/>
        </w:numPr>
        <w:spacing w:after="200" w:line="276" w:lineRule="auto"/>
        <w:contextualSpacing/>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 xml:space="preserve">Offences </w:t>
      </w:r>
    </w:p>
    <w:p w:rsidR="00624186" w:rsidRPr="00706F2F" w:rsidRDefault="00624186" w:rsidP="00624186">
      <w:pPr>
        <w:numPr>
          <w:ilvl w:val="1"/>
          <w:numId w:val="29"/>
        </w:numPr>
        <w:spacing w:after="200" w:line="276" w:lineRule="auto"/>
        <w:contextualSpacing/>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Increase in offences ag/</w:t>
      </w:r>
      <w:proofErr w:type="spellStart"/>
      <w:r w:rsidRPr="00706F2F">
        <w:rPr>
          <w:rFonts w:asciiTheme="minorHAnsi" w:eastAsiaTheme="minorHAnsi" w:hAnsiTheme="minorHAnsi" w:cstheme="minorBidi"/>
          <w:sz w:val="22"/>
          <w:szCs w:val="22"/>
        </w:rPr>
        <w:t>st</w:t>
      </w:r>
      <w:proofErr w:type="spellEnd"/>
      <w:r w:rsidRPr="00706F2F">
        <w:rPr>
          <w:rFonts w:asciiTheme="minorHAnsi" w:eastAsiaTheme="minorHAnsi" w:hAnsiTheme="minorHAnsi" w:cstheme="minorBidi"/>
          <w:sz w:val="22"/>
          <w:szCs w:val="22"/>
        </w:rPr>
        <w:t xml:space="preserve"> person </w:t>
      </w:r>
    </w:p>
    <w:p w:rsidR="00624186" w:rsidRPr="00706F2F" w:rsidRDefault="00624186" w:rsidP="00624186">
      <w:pPr>
        <w:numPr>
          <w:ilvl w:val="1"/>
          <w:numId w:val="29"/>
        </w:numPr>
        <w:spacing w:after="200" w:line="276" w:lineRule="auto"/>
        <w:contextualSpacing/>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 xml:space="preserve">Increase in justice procedures ( breaches of orders) </w:t>
      </w:r>
    </w:p>
    <w:p w:rsidR="00624186" w:rsidRPr="00706F2F" w:rsidRDefault="00624186" w:rsidP="00624186">
      <w:pPr>
        <w:numPr>
          <w:ilvl w:val="1"/>
          <w:numId w:val="29"/>
        </w:numPr>
        <w:spacing w:after="200" w:line="276" w:lineRule="auto"/>
        <w:contextualSpacing/>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 xml:space="preserve">Increase in drug offences </w:t>
      </w:r>
    </w:p>
    <w:p w:rsidR="00624186" w:rsidRPr="00706F2F" w:rsidRDefault="00624186" w:rsidP="00624186">
      <w:pPr>
        <w:numPr>
          <w:ilvl w:val="0"/>
          <w:numId w:val="30"/>
        </w:numPr>
        <w:spacing w:after="200" w:line="276" w:lineRule="auto"/>
        <w:contextualSpacing/>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 xml:space="preserve">Where are they offending </w:t>
      </w:r>
    </w:p>
    <w:p w:rsidR="00624186" w:rsidRPr="00706F2F" w:rsidRDefault="00624186" w:rsidP="00624186">
      <w:pPr>
        <w:numPr>
          <w:ilvl w:val="1"/>
          <w:numId w:val="30"/>
        </w:numPr>
        <w:spacing w:after="200" w:line="276" w:lineRule="auto"/>
        <w:contextualSpacing/>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 xml:space="preserve">Largely correlates to SEIFA disadvantaged  ( </w:t>
      </w:r>
      <w:proofErr w:type="spellStart"/>
      <w:r w:rsidRPr="00706F2F">
        <w:rPr>
          <w:rFonts w:asciiTheme="minorHAnsi" w:eastAsiaTheme="minorHAnsi" w:hAnsiTheme="minorHAnsi" w:cstheme="minorBidi"/>
          <w:sz w:val="22"/>
          <w:szCs w:val="22"/>
        </w:rPr>
        <w:t>eg</w:t>
      </w:r>
      <w:proofErr w:type="spellEnd"/>
      <w:r w:rsidRPr="00706F2F">
        <w:rPr>
          <w:rFonts w:asciiTheme="minorHAnsi" w:eastAsiaTheme="minorHAnsi" w:hAnsiTheme="minorHAnsi" w:cstheme="minorBidi"/>
          <w:sz w:val="22"/>
          <w:szCs w:val="22"/>
        </w:rPr>
        <w:t xml:space="preserve"> highest volume in north west metro) </w:t>
      </w:r>
    </w:p>
    <w:p w:rsidR="00624186" w:rsidRPr="00706F2F" w:rsidRDefault="00624186" w:rsidP="00624186">
      <w:pPr>
        <w:numPr>
          <w:ilvl w:val="0"/>
          <w:numId w:val="30"/>
        </w:numPr>
        <w:spacing w:after="200" w:line="276" w:lineRule="auto"/>
        <w:contextualSpacing/>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 xml:space="preserve">Young people as victims. </w:t>
      </w:r>
    </w:p>
    <w:p w:rsidR="00624186" w:rsidRPr="00706F2F" w:rsidRDefault="00624186" w:rsidP="00624186">
      <w:pPr>
        <w:numPr>
          <w:ilvl w:val="1"/>
          <w:numId w:val="30"/>
        </w:numPr>
        <w:spacing w:after="200" w:line="276" w:lineRule="auto"/>
        <w:contextualSpacing/>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 xml:space="preserve">Believe very underreported </w:t>
      </w:r>
    </w:p>
    <w:p w:rsidR="00624186" w:rsidRPr="00706F2F" w:rsidRDefault="00624186" w:rsidP="00624186">
      <w:pPr>
        <w:numPr>
          <w:ilvl w:val="1"/>
          <w:numId w:val="30"/>
        </w:numPr>
        <w:spacing w:after="200" w:line="276" w:lineRule="auto"/>
        <w:contextualSpacing/>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 xml:space="preserve">Overlap of victims and offenders low (but believe underreported) </w:t>
      </w:r>
    </w:p>
    <w:p w:rsidR="00624186" w:rsidRPr="00706F2F" w:rsidRDefault="00624186" w:rsidP="00624186">
      <w:pPr>
        <w:numPr>
          <w:ilvl w:val="1"/>
          <w:numId w:val="30"/>
        </w:numPr>
        <w:spacing w:after="200" w:line="276" w:lineRule="auto"/>
        <w:contextualSpacing/>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 xml:space="preserve">50/50 gender </w:t>
      </w:r>
    </w:p>
    <w:p w:rsidR="00624186" w:rsidRPr="00706F2F" w:rsidRDefault="00624186" w:rsidP="00624186">
      <w:pPr>
        <w:numPr>
          <w:ilvl w:val="1"/>
          <w:numId w:val="30"/>
        </w:numPr>
        <w:spacing w:after="200" w:line="276" w:lineRule="auto"/>
        <w:contextualSpacing/>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 xml:space="preserve">0-9 biggest spike </w:t>
      </w:r>
    </w:p>
    <w:p w:rsidR="00624186" w:rsidRPr="00706F2F" w:rsidRDefault="00624186" w:rsidP="00624186">
      <w:pPr>
        <w:numPr>
          <w:ilvl w:val="0"/>
          <w:numId w:val="30"/>
        </w:numPr>
        <w:spacing w:after="200" w:line="276" w:lineRule="auto"/>
        <w:contextualSpacing/>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 xml:space="preserve">Drivers of high offending </w:t>
      </w:r>
    </w:p>
    <w:p w:rsidR="00624186" w:rsidRPr="00706F2F" w:rsidRDefault="00624186" w:rsidP="00624186">
      <w:pPr>
        <w:numPr>
          <w:ilvl w:val="1"/>
          <w:numId w:val="30"/>
        </w:numPr>
        <w:spacing w:after="200" w:line="276" w:lineRule="auto"/>
        <w:contextualSpacing/>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 xml:space="preserve">A level of youth crime is normal </w:t>
      </w:r>
    </w:p>
    <w:p w:rsidR="00624186" w:rsidRPr="00706F2F" w:rsidRDefault="00624186" w:rsidP="00624186">
      <w:pPr>
        <w:numPr>
          <w:ilvl w:val="1"/>
          <w:numId w:val="30"/>
        </w:numPr>
        <w:spacing w:after="200" w:line="276" w:lineRule="auto"/>
        <w:contextualSpacing/>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 xml:space="preserve">What is most useful to focus on is what contributes to desistance </w:t>
      </w:r>
    </w:p>
    <w:p w:rsidR="00624186" w:rsidRPr="00706F2F" w:rsidRDefault="00624186" w:rsidP="00624186">
      <w:pPr>
        <w:numPr>
          <w:ilvl w:val="1"/>
          <w:numId w:val="30"/>
        </w:numPr>
        <w:spacing w:after="200" w:line="276" w:lineRule="auto"/>
        <w:contextualSpacing/>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Victoria has limited research but other places have good research (</w:t>
      </w:r>
      <w:proofErr w:type="spellStart"/>
      <w:r w:rsidRPr="00706F2F">
        <w:rPr>
          <w:rFonts w:asciiTheme="minorHAnsi" w:eastAsiaTheme="minorHAnsi" w:hAnsiTheme="minorHAnsi" w:cstheme="minorBidi"/>
          <w:sz w:val="22"/>
          <w:szCs w:val="22"/>
        </w:rPr>
        <w:t>eg</w:t>
      </w:r>
      <w:proofErr w:type="spellEnd"/>
      <w:r w:rsidRPr="00706F2F">
        <w:rPr>
          <w:rFonts w:asciiTheme="minorHAnsi" w:eastAsiaTheme="minorHAnsi" w:hAnsiTheme="minorHAnsi" w:cstheme="minorBidi"/>
          <w:sz w:val="22"/>
          <w:szCs w:val="22"/>
        </w:rPr>
        <w:t xml:space="preserve">. longitudinal studies) </w:t>
      </w:r>
    </w:p>
    <w:p w:rsidR="00624186" w:rsidRPr="00706F2F" w:rsidRDefault="00624186" w:rsidP="00624186">
      <w:pPr>
        <w:numPr>
          <w:ilvl w:val="0"/>
          <w:numId w:val="31"/>
        </w:numPr>
        <w:spacing w:after="200" w:line="276" w:lineRule="auto"/>
        <w:contextualSpacing/>
        <w:rPr>
          <w:rFonts w:asciiTheme="minorHAnsi" w:eastAsiaTheme="minorHAnsi" w:hAnsiTheme="minorHAnsi" w:cstheme="minorBidi"/>
          <w:sz w:val="22"/>
          <w:szCs w:val="22"/>
        </w:rPr>
      </w:pPr>
      <w:r w:rsidRPr="00706F2F">
        <w:rPr>
          <w:rFonts w:asciiTheme="minorHAnsi" w:eastAsiaTheme="minorHAnsi" w:hAnsiTheme="minorHAnsi" w:cstheme="minorBidi"/>
          <w:sz w:val="22"/>
          <w:szCs w:val="22"/>
        </w:rPr>
        <w:t xml:space="preserve">CSA next piece of work will be to look at different cohorts of young people </w:t>
      </w:r>
    </w:p>
    <w:p w:rsidR="00624186" w:rsidRPr="00706F2F" w:rsidRDefault="00624186" w:rsidP="00624186">
      <w:pPr>
        <w:spacing w:line="276" w:lineRule="auto"/>
        <w:rPr>
          <w:rFonts w:asciiTheme="minorHAnsi" w:eastAsiaTheme="minorHAnsi" w:hAnsiTheme="minorHAnsi" w:cstheme="minorBidi"/>
          <w:sz w:val="22"/>
          <w:szCs w:val="22"/>
        </w:rPr>
      </w:pPr>
    </w:p>
    <w:p w:rsidR="00624186" w:rsidRPr="000C192A" w:rsidRDefault="00624186" w:rsidP="00624186">
      <w:pPr>
        <w:pStyle w:val="Default"/>
        <w:jc w:val="both"/>
        <w:rPr>
          <w:sz w:val="16"/>
          <w:szCs w:val="16"/>
        </w:rPr>
      </w:pPr>
    </w:p>
    <w:p w:rsidR="00624186" w:rsidRPr="00624186" w:rsidRDefault="00624186" w:rsidP="00624186">
      <w:pPr>
        <w:pStyle w:val="Default"/>
        <w:jc w:val="both"/>
        <w:rPr>
          <w:b/>
        </w:rPr>
      </w:pPr>
      <w:r w:rsidRPr="00624186">
        <w:rPr>
          <w:b/>
        </w:rPr>
        <w:t xml:space="preserve">Has youth offending in Victoria increased over time? </w:t>
      </w:r>
    </w:p>
    <w:p w:rsidR="00624186" w:rsidRPr="000C192A" w:rsidRDefault="00624186" w:rsidP="00624186">
      <w:pPr>
        <w:pStyle w:val="DHHSbody"/>
        <w:numPr>
          <w:ilvl w:val="0"/>
          <w:numId w:val="18"/>
        </w:numPr>
        <w:ind w:left="142" w:hanging="578"/>
        <w:jc w:val="both"/>
        <w:rPr>
          <w:rFonts w:asciiTheme="minorHAnsi" w:hAnsiTheme="minorHAnsi" w:cs="Roboto Condensed"/>
          <w:sz w:val="22"/>
          <w:szCs w:val="22"/>
        </w:rPr>
      </w:pPr>
      <w:r w:rsidRPr="000C192A">
        <w:rPr>
          <w:rFonts w:asciiTheme="minorHAnsi" w:hAnsiTheme="minorHAnsi" w:cs="Roboto Condensed"/>
          <w:sz w:val="22"/>
          <w:szCs w:val="22"/>
        </w:rPr>
        <w:t>The no. of incidents recorded for young people has remained relatively stable over the past 5 years.</w:t>
      </w:r>
    </w:p>
    <w:p w:rsidR="00624186" w:rsidRPr="000C192A" w:rsidRDefault="00624186" w:rsidP="00624186">
      <w:pPr>
        <w:pStyle w:val="DHHSbody"/>
        <w:numPr>
          <w:ilvl w:val="0"/>
          <w:numId w:val="18"/>
        </w:numPr>
        <w:ind w:left="142" w:hanging="578"/>
        <w:jc w:val="both"/>
        <w:rPr>
          <w:rFonts w:asciiTheme="minorHAnsi" w:hAnsiTheme="minorHAnsi" w:cs="Roboto Condensed"/>
          <w:sz w:val="22"/>
          <w:szCs w:val="22"/>
        </w:rPr>
      </w:pPr>
      <w:r w:rsidRPr="000C192A">
        <w:rPr>
          <w:rFonts w:asciiTheme="minorHAnsi" w:hAnsiTheme="minorHAnsi" w:cs="Roboto Condensed"/>
          <w:sz w:val="22"/>
          <w:szCs w:val="22"/>
        </w:rPr>
        <w:t xml:space="preserve">Over the past three years, the number recorded has decreased from 28,467 to 28,022 for 20 to 24 year olds, and from 26,598 to 25,126 for 15 to 19 year olds. </w:t>
      </w:r>
    </w:p>
    <w:p w:rsidR="00624186" w:rsidRPr="000C192A" w:rsidRDefault="00624186" w:rsidP="00624186">
      <w:pPr>
        <w:pStyle w:val="DHHSbody"/>
        <w:numPr>
          <w:ilvl w:val="0"/>
          <w:numId w:val="18"/>
        </w:numPr>
        <w:ind w:left="142" w:hanging="578"/>
        <w:jc w:val="both"/>
        <w:rPr>
          <w:rFonts w:asciiTheme="minorHAnsi" w:hAnsiTheme="minorHAnsi" w:cs="Roboto Condensed"/>
          <w:sz w:val="22"/>
          <w:szCs w:val="22"/>
        </w:rPr>
      </w:pPr>
      <w:r w:rsidRPr="000C192A">
        <w:rPr>
          <w:rFonts w:asciiTheme="minorHAnsi" w:hAnsiTheme="minorHAnsi" w:cs="Roboto Condensed"/>
          <w:sz w:val="22"/>
          <w:szCs w:val="22"/>
        </w:rPr>
        <w:t>The number recorded for 10 to 14 year olds has increased slightly, from 5,171 in 2014 to 5,722 in 2016 The number recorded for people aged 25 years or older has increased from 95,864 to 111,810.</w:t>
      </w:r>
    </w:p>
    <w:p w:rsidR="00624186" w:rsidRPr="000C192A" w:rsidRDefault="00624186" w:rsidP="00624186">
      <w:pPr>
        <w:pStyle w:val="DHHSbody"/>
        <w:numPr>
          <w:ilvl w:val="0"/>
          <w:numId w:val="18"/>
        </w:numPr>
        <w:ind w:left="142" w:hanging="578"/>
        <w:jc w:val="both"/>
        <w:rPr>
          <w:rFonts w:asciiTheme="minorHAnsi" w:hAnsiTheme="minorHAnsi"/>
          <w:sz w:val="22"/>
          <w:szCs w:val="22"/>
        </w:rPr>
      </w:pPr>
      <w:r w:rsidRPr="000C192A">
        <w:rPr>
          <w:rFonts w:asciiTheme="minorHAnsi" w:hAnsiTheme="minorHAnsi"/>
          <w:sz w:val="22"/>
          <w:szCs w:val="22"/>
        </w:rPr>
        <w:lastRenderedPageBreak/>
        <w:t>Despite the small increase in the number of incidents recorded for 10 to 14 year olds, a paper released by the Crime Statistics Agency (CSA) in March 2016 identified that,  the number of unique young offenders aged 10 to 14 recorded by police has decreased over the past ten years.</w:t>
      </w:r>
    </w:p>
    <w:p w:rsidR="00624186" w:rsidRPr="000C192A" w:rsidRDefault="00624186" w:rsidP="00624186">
      <w:pPr>
        <w:pStyle w:val="DHHSbody"/>
        <w:numPr>
          <w:ilvl w:val="0"/>
          <w:numId w:val="18"/>
        </w:numPr>
        <w:ind w:left="142" w:hanging="578"/>
        <w:jc w:val="both"/>
        <w:rPr>
          <w:rFonts w:asciiTheme="minorHAnsi" w:hAnsiTheme="minorHAnsi" w:cs="Roboto Condensed"/>
          <w:sz w:val="22"/>
          <w:szCs w:val="22"/>
        </w:rPr>
      </w:pPr>
      <w:r w:rsidRPr="000C192A">
        <w:rPr>
          <w:rFonts w:asciiTheme="minorHAnsi" w:hAnsiTheme="minorHAnsi"/>
          <w:sz w:val="22"/>
          <w:szCs w:val="22"/>
        </w:rPr>
        <w:t>The number of offenders aged 15 to 19 remained stable over the same period and the number of unique offenders aged 20 to 24 increased by 34%.</w:t>
      </w:r>
    </w:p>
    <w:p w:rsidR="00624186" w:rsidRPr="000C192A" w:rsidRDefault="00624186" w:rsidP="00624186">
      <w:pPr>
        <w:pStyle w:val="DHHSbody"/>
        <w:numPr>
          <w:ilvl w:val="0"/>
          <w:numId w:val="18"/>
        </w:numPr>
        <w:ind w:left="142" w:hanging="578"/>
        <w:jc w:val="both"/>
        <w:rPr>
          <w:rFonts w:asciiTheme="minorHAnsi" w:hAnsiTheme="minorHAnsi" w:cs="Roboto Condensed"/>
          <w:sz w:val="22"/>
          <w:szCs w:val="22"/>
        </w:rPr>
      </w:pPr>
      <w:r w:rsidRPr="000C192A">
        <w:rPr>
          <w:rFonts w:asciiTheme="minorHAnsi" w:hAnsiTheme="minorHAnsi"/>
          <w:sz w:val="22"/>
          <w:szCs w:val="22"/>
        </w:rPr>
        <w:t>the majority of incidents continue to be recorded for people aged over 25.</w:t>
      </w:r>
    </w:p>
    <w:p w:rsidR="00624186" w:rsidRPr="000C192A" w:rsidRDefault="00624186" w:rsidP="00624186">
      <w:pPr>
        <w:pStyle w:val="DHHSbody"/>
        <w:numPr>
          <w:ilvl w:val="0"/>
          <w:numId w:val="18"/>
        </w:numPr>
        <w:ind w:left="142" w:hanging="578"/>
        <w:jc w:val="both"/>
        <w:rPr>
          <w:rFonts w:asciiTheme="minorHAnsi" w:hAnsiTheme="minorHAnsi" w:cs="Roboto Condensed"/>
          <w:sz w:val="22"/>
          <w:szCs w:val="22"/>
        </w:rPr>
      </w:pPr>
      <w:r w:rsidRPr="000C192A">
        <w:rPr>
          <w:rFonts w:asciiTheme="minorHAnsi" w:hAnsiTheme="minorHAnsi"/>
          <w:sz w:val="22"/>
          <w:szCs w:val="22"/>
        </w:rPr>
        <w:t xml:space="preserve"> The proportion of incidents accounted for by over 25s increased from 48% in 2007-2008 to 66% in 2015-2016. </w:t>
      </w:r>
    </w:p>
    <w:p w:rsidR="00624186" w:rsidRPr="000C192A" w:rsidRDefault="00624186" w:rsidP="00624186">
      <w:pPr>
        <w:pStyle w:val="DHHSbody"/>
        <w:numPr>
          <w:ilvl w:val="0"/>
          <w:numId w:val="18"/>
        </w:numPr>
        <w:ind w:left="142" w:hanging="578"/>
        <w:jc w:val="both"/>
        <w:rPr>
          <w:rFonts w:asciiTheme="minorHAnsi" w:hAnsiTheme="minorHAnsi" w:cs="Roboto Condensed"/>
          <w:sz w:val="22"/>
          <w:szCs w:val="22"/>
        </w:rPr>
      </w:pPr>
      <w:r w:rsidRPr="000C192A">
        <w:rPr>
          <w:rFonts w:asciiTheme="minorHAnsi" w:hAnsiTheme="minorHAnsi"/>
          <w:sz w:val="22"/>
          <w:szCs w:val="22"/>
        </w:rPr>
        <w:t xml:space="preserve">The proportion for 20 to 24 year olds increased slightly, accounting for 15% of incidents in 2007-2008 and 17% in 2015-2016. </w:t>
      </w:r>
    </w:p>
    <w:p w:rsidR="00624186" w:rsidRPr="000C192A" w:rsidRDefault="00624186" w:rsidP="00624186">
      <w:pPr>
        <w:pStyle w:val="DHHSbody"/>
        <w:numPr>
          <w:ilvl w:val="0"/>
          <w:numId w:val="18"/>
        </w:numPr>
        <w:ind w:left="142" w:hanging="578"/>
        <w:jc w:val="both"/>
        <w:rPr>
          <w:rFonts w:asciiTheme="minorHAnsi" w:hAnsiTheme="minorHAnsi" w:cs="Roboto Condensed"/>
          <w:sz w:val="22"/>
          <w:szCs w:val="22"/>
        </w:rPr>
      </w:pPr>
      <w:r w:rsidRPr="000C192A">
        <w:rPr>
          <w:rFonts w:asciiTheme="minorHAnsi" w:hAnsiTheme="minorHAnsi"/>
          <w:sz w:val="22"/>
          <w:szCs w:val="22"/>
        </w:rPr>
        <w:t>The proportion accounted for by 15 to 19 year olds decreased from 24% to 16% and the proportion accounted for by 10 to 14 year olds decreased from 13% to 6% over the same period</w:t>
      </w:r>
    </w:p>
    <w:p w:rsidR="00624186" w:rsidRPr="000C192A" w:rsidRDefault="00624186" w:rsidP="00624186">
      <w:pPr>
        <w:pStyle w:val="Default"/>
        <w:jc w:val="both"/>
        <w:rPr>
          <w:sz w:val="16"/>
          <w:szCs w:val="16"/>
        </w:rPr>
      </w:pPr>
    </w:p>
    <w:p w:rsidR="00624186" w:rsidRPr="00624186" w:rsidRDefault="00624186" w:rsidP="00624186">
      <w:pPr>
        <w:pStyle w:val="Default"/>
        <w:jc w:val="both"/>
        <w:rPr>
          <w:b/>
        </w:rPr>
      </w:pPr>
      <w:r w:rsidRPr="00624186">
        <w:rPr>
          <w:b/>
        </w:rPr>
        <w:t xml:space="preserve">Has the frequency of offending increased amongst young offenders? </w:t>
      </w:r>
    </w:p>
    <w:p w:rsidR="00624186" w:rsidRPr="000C192A" w:rsidRDefault="00624186" w:rsidP="00624186">
      <w:pPr>
        <w:pStyle w:val="DHHSbody"/>
        <w:numPr>
          <w:ilvl w:val="0"/>
          <w:numId w:val="19"/>
        </w:numPr>
        <w:ind w:left="142" w:hanging="568"/>
        <w:jc w:val="both"/>
        <w:rPr>
          <w:rFonts w:asciiTheme="minorHAnsi" w:hAnsiTheme="minorHAnsi" w:cs="Roboto Condensed"/>
          <w:sz w:val="22"/>
          <w:szCs w:val="22"/>
        </w:rPr>
      </w:pPr>
      <w:r w:rsidRPr="000C192A">
        <w:rPr>
          <w:rFonts w:asciiTheme="minorHAnsi" w:hAnsiTheme="minorHAnsi" w:cs="Roboto Condensed"/>
          <w:sz w:val="22"/>
          <w:szCs w:val="22"/>
        </w:rPr>
        <w:t>Offending frequency for 10 to 17 year olds has increased over time to some extent.</w:t>
      </w:r>
    </w:p>
    <w:p w:rsidR="00624186" w:rsidRPr="000C192A" w:rsidRDefault="00624186" w:rsidP="00624186">
      <w:pPr>
        <w:pStyle w:val="DHHSbody"/>
        <w:numPr>
          <w:ilvl w:val="0"/>
          <w:numId w:val="19"/>
        </w:numPr>
        <w:ind w:left="142" w:hanging="568"/>
        <w:jc w:val="both"/>
        <w:rPr>
          <w:rFonts w:asciiTheme="minorHAnsi" w:hAnsiTheme="minorHAnsi" w:cs="Roboto Condensed"/>
          <w:sz w:val="22"/>
          <w:szCs w:val="22"/>
        </w:rPr>
      </w:pPr>
      <w:r w:rsidRPr="000C192A">
        <w:rPr>
          <w:rFonts w:asciiTheme="minorHAnsi" w:hAnsiTheme="minorHAnsi" w:cs="Roboto Condensed"/>
          <w:sz w:val="22"/>
          <w:szCs w:val="22"/>
        </w:rPr>
        <w:t>The proportion of offenders with one or two incidents recorded between 2014 and 2016 has decreased slightly compared with the previous two year periods examined, while the proportion recorded for 3 or more incidents has increased.</w:t>
      </w:r>
    </w:p>
    <w:p w:rsidR="00624186" w:rsidRPr="000C192A" w:rsidRDefault="00624186" w:rsidP="00624186">
      <w:pPr>
        <w:pStyle w:val="DHHSbody"/>
        <w:numPr>
          <w:ilvl w:val="0"/>
          <w:numId w:val="19"/>
        </w:numPr>
        <w:ind w:left="142" w:hanging="568"/>
        <w:jc w:val="both"/>
        <w:rPr>
          <w:rFonts w:asciiTheme="minorHAnsi" w:hAnsiTheme="minorHAnsi" w:cs="Roboto Condensed"/>
          <w:sz w:val="22"/>
          <w:szCs w:val="22"/>
        </w:rPr>
      </w:pPr>
      <w:r w:rsidRPr="000C192A">
        <w:rPr>
          <w:rFonts w:asciiTheme="minorHAnsi" w:hAnsiTheme="minorHAnsi" w:cs="Roboto Condensed"/>
          <w:sz w:val="22"/>
          <w:szCs w:val="22"/>
        </w:rPr>
        <w:t>The proportion of offenders with 11 or more incidents recorded has increased to just over 5% of young offenders in the two year period from 2015-2016.</w:t>
      </w:r>
    </w:p>
    <w:p w:rsidR="00624186" w:rsidRPr="000C192A" w:rsidRDefault="00624186" w:rsidP="00624186">
      <w:pPr>
        <w:pStyle w:val="DHHSbody"/>
        <w:numPr>
          <w:ilvl w:val="0"/>
          <w:numId w:val="19"/>
        </w:numPr>
        <w:ind w:left="142" w:hanging="568"/>
        <w:jc w:val="both"/>
        <w:rPr>
          <w:rFonts w:asciiTheme="minorHAnsi" w:hAnsiTheme="minorHAnsi"/>
          <w:sz w:val="22"/>
          <w:szCs w:val="22"/>
        </w:rPr>
      </w:pPr>
      <w:r w:rsidRPr="000C192A">
        <w:rPr>
          <w:rFonts w:asciiTheme="minorHAnsi" w:hAnsiTheme="minorHAnsi"/>
          <w:sz w:val="22"/>
          <w:szCs w:val="22"/>
        </w:rPr>
        <w:t xml:space="preserve">While they make up a small proportion of offenders, these ‘high frequency’ offenders who were recorded for 11 or more incidents between 2014 and 2016, account for a very high proportion of all incidents recorded for 10 to 17 year olds. </w:t>
      </w:r>
    </w:p>
    <w:p w:rsidR="00624186" w:rsidRPr="000C192A" w:rsidRDefault="00624186" w:rsidP="00624186">
      <w:pPr>
        <w:pStyle w:val="DHHSbody"/>
        <w:numPr>
          <w:ilvl w:val="0"/>
          <w:numId w:val="19"/>
        </w:numPr>
        <w:ind w:left="142" w:hanging="568"/>
        <w:jc w:val="both"/>
        <w:rPr>
          <w:rFonts w:asciiTheme="minorHAnsi" w:hAnsiTheme="minorHAnsi" w:cs="Roboto Condensed"/>
          <w:sz w:val="22"/>
          <w:szCs w:val="22"/>
        </w:rPr>
      </w:pPr>
      <w:r w:rsidRPr="000C192A">
        <w:rPr>
          <w:rFonts w:asciiTheme="minorHAnsi" w:hAnsiTheme="minorHAnsi"/>
          <w:sz w:val="22"/>
          <w:szCs w:val="22"/>
        </w:rPr>
        <w:t>Young people recorded for one incident account for 22% of all incidents, and those recorded for 11 or more incidents account for 40% of all incidents.</w:t>
      </w:r>
    </w:p>
    <w:p w:rsidR="00624186" w:rsidRDefault="00624186" w:rsidP="00624186">
      <w:pPr>
        <w:pStyle w:val="DHHSbody"/>
        <w:jc w:val="both"/>
        <w:rPr>
          <w:i/>
        </w:rPr>
      </w:pPr>
    </w:p>
    <w:p w:rsidR="00624186" w:rsidRDefault="00624186" w:rsidP="00624186">
      <w:pPr>
        <w:pStyle w:val="DHHSbody"/>
        <w:jc w:val="both"/>
        <w:rPr>
          <w:i/>
        </w:rPr>
      </w:pPr>
      <w:r w:rsidRPr="00C34DF2">
        <w:rPr>
          <w:i/>
        </w:rPr>
        <w:t>Number and proportion of offenders and incidents for individuals with 1, 2, 3 to 5, 6 to 10 and 11 or more incidents recorded, 2014-2016</w:t>
      </w:r>
    </w:p>
    <w:tbl>
      <w:tblPr>
        <w:tblStyle w:val="TableGrid"/>
        <w:tblW w:w="0" w:type="auto"/>
        <w:tblLayout w:type="fixed"/>
        <w:tblLook w:val="0000" w:firstRow="0" w:lastRow="0" w:firstColumn="0" w:lastColumn="0" w:noHBand="0" w:noVBand="0"/>
      </w:tblPr>
      <w:tblGrid>
        <w:gridCol w:w="2522"/>
        <w:gridCol w:w="1334"/>
        <w:gridCol w:w="1956"/>
        <w:gridCol w:w="1947"/>
        <w:gridCol w:w="15"/>
        <w:gridCol w:w="1868"/>
      </w:tblGrid>
      <w:tr w:rsidR="00624186" w:rsidRPr="00C34DF2" w:rsidTr="002F076B">
        <w:trPr>
          <w:trHeight w:val="447"/>
        </w:trPr>
        <w:tc>
          <w:tcPr>
            <w:tcW w:w="2522" w:type="dxa"/>
          </w:tcPr>
          <w:p w:rsidR="00624186" w:rsidRPr="00C34DF2" w:rsidRDefault="00624186" w:rsidP="002F076B">
            <w:pPr>
              <w:autoSpaceDE w:val="0"/>
              <w:autoSpaceDN w:val="0"/>
              <w:adjustRightInd w:val="0"/>
              <w:jc w:val="both"/>
              <w:rPr>
                <w:rFonts w:ascii="Roboto Condensed" w:hAnsi="Roboto Condensed" w:cs="Roboto Condensed"/>
                <w:b/>
                <w:color w:val="000000"/>
                <w:sz w:val="22"/>
                <w:szCs w:val="22"/>
                <w:lang w:eastAsia="en-AU"/>
              </w:rPr>
            </w:pPr>
            <w:r w:rsidRPr="00C34DF2">
              <w:rPr>
                <w:rFonts w:ascii="Roboto Condensed" w:hAnsi="Roboto Condensed" w:cs="Roboto Condensed"/>
                <w:b/>
                <w:color w:val="000000"/>
                <w:sz w:val="22"/>
                <w:szCs w:val="22"/>
                <w:lang w:eastAsia="en-AU"/>
              </w:rPr>
              <w:t xml:space="preserve">Number of incidents recorded per unique offender </w:t>
            </w:r>
          </w:p>
        </w:tc>
        <w:tc>
          <w:tcPr>
            <w:tcW w:w="3290" w:type="dxa"/>
            <w:gridSpan w:val="2"/>
          </w:tcPr>
          <w:p w:rsidR="00624186" w:rsidRPr="00C34DF2" w:rsidRDefault="00624186" w:rsidP="002F076B">
            <w:pPr>
              <w:autoSpaceDE w:val="0"/>
              <w:autoSpaceDN w:val="0"/>
              <w:adjustRightInd w:val="0"/>
              <w:jc w:val="both"/>
              <w:rPr>
                <w:rFonts w:ascii="Roboto Condensed" w:hAnsi="Roboto Condensed" w:cs="Roboto Condensed"/>
                <w:b/>
                <w:color w:val="000000"/>
                <w:sz w:val="22"/>
                <w:szCs w:val="22"/>
                <w:lang w:eastAsia="en-AU"/>
              </w:rPr>
            </w:pPr>
            <w:r w:rsidRPr="00C34DF2">
              <w:rPr>
                <w:rFonts w:ascii="Roboto Condensed" w:hAnsi="Roboto Condensed" w:cs="Roboto Condensed"/>
                <w:b/>
                <w:color w:val="000000"/>
                <w:sz w:val="22"/>
                <w:szCs w:val="22"/>
                <w:lang w:eastAsia="en-AU"/>
              </w:rPr>
              <w:t xml:space="preserve">Unique offenders </w:t>
            </w:r>
          </w:p>
        </w:tc>
        <w:tc>
          <w:tcPr>
            <w:tcW w:w="3830" w:type="dxa"/>
            <w:gridSpan w:val="3"/>
          </w:tcPr>
          <w:p w:rsidR="00624186" w:rsidRPr="00C34DF2" w:rsidRDefault="00624186" w:rsidP="002F076B">
            <w:pPr>
              <w:autoSpaceDE w:val="0"/>
              <w:autoSpaceDN w:val="0"/>
              <w:adjustRightInd w:val="0"/>
              <w:jc w:val="both"/>
              <w:rPr>
                <w:rFonts w:ascii="Roboto Condensed" w:hAnsi="Roboto Condensed" w:cs="Roboto Condensed"/>
                <w:b/>
                <w:color w:val="000000"/>
                <w:sz w:val="22"/>
                <w:szCs w:val="22"/>
                <w:lang w:eastAsia="en-AU"/>
              </w:rPr>
            </w:pPr>
            <w:r w:rsidRPr="00C34DF2">
              <w:rPr>
                <w:rFonts w:ascii="Roboto Condensed" w:hAnsi="Roboto Condensed" w:cs="Roboto Condensed"/>
                <w:b/>
                <w:color w:val="000000"/>
                <w:sz w:val="22"/>
                <w:szCs w:val="22"/>
                <w:lang w:eastAsia="en-AU"/>
              </w:rPr>
              <w:t xml:space="preserve">Incidents </w:t>
            </w:r>
          </w:p>
        </w:tc>
      </w:tr>
      <w:tr w:rsidR="00624186" w:rsidRPr="00C34DF2" w:rsidTr="002F076B">
        <w:trPr>
          <w:trHeight w:val="148"/>
        </w:trPr>
        <w:tc>
          <w:tcPr>
            <w:tcW w:w="2522" w:type="dxa"/>
          </w:tcPr>
          <w:p w:rsidR="00624186" w:rsidRPr="00C34DF2" w:rsidRDefault="00624186" w:rsidP="002F076B">
            <w:pPr>
              <w:autoSpaceDE w:val="0"/>
              <w:autoSpaceDN w:val="0"/>
              <w:adjustRightInd w:val="0"/>
              <w:jc w:val="both"/>
              <w:rPr>
                <w:rFonts w:ascii="Roboto Condensed" w:hAnsi="Roboto Condensed" w:cs="Roboto Condensed"/>
                <w:color w:val="000000"/>
                <w:sz w:val="22"/>
                <w:szCs w:val="22"/>
                <w:lang w:eastAsia="en-AU"/>
              </w:rPr>
            </w:pPr>
            <w:r w:rsidRPr="00C34DF2">
              <w:rPr>
                <w:rFonts w:ascii="Roboto Condensed" w:hAnsi="Roboto Condensed" w:cs="Roboto Condensed"/>
                <w:color w:val="000000"/>
                <w:sz w:val="22"/>
                <w:szCs w:val="22"/>
                <w:lang w:eastAsia="en-AU"/>
              </w:rPr>
              <w:t xml:space="preserve"> </w:t>
            </w:r>
          </w:p>
        </w:tc>
        <w:tc>
          <w:tcPr>
            <w:tcW w:w="3290" w:type="dxa"/>
            <w:gridSpan w:val="2"/>
          </w:tcPr>
          <w:p w:rsidR="00624186" w:rsidRPr="00C34DF2" w:rsidRDefault="00624186" w:rsidP="002F076B">
            <w:pPr>
              <w:autoSpaceDE w:val="0"/>
              <w:autoSpaceDN w:val="0"/>
              <w:adjustRightInd w:val="0"/>
              <w:jc w:val="both"/>
              <w:rPr>
                <w:rFonts w:ascii="Roboto Condensed" w:hAnsi="Roboto Condensed" w:cs="Roboto Condensed"/>
                <w:color w:val="000000"/>
                <w:sz w:val="22"/>
                <w:szCs w:val="22"/>
                <w:lang w:eastAsia="en-AU"/>
              </w:rPr>
            </w:pPr>
            <w:r>
              <w:rPr>
                <w:rFonts w:ascii="Roboto Condensed" w:hAnsi="Roboto Condensed" w:cs="Roboto Condensed"/>
                <w:color w:val="000000"/>
                <w:sz w:val="22"/>
                <w:szCs w:val="22"/>
                <w:lang w:eastAsia="en-AU"/>
              </w:rPr>
              <w:t>%</w:t>
            </w:r>
            <w:r w:rsidRPr="00C34DF2">
              <w:rPr>
                <w:rFonts w:ascii="Roboto Condensed" w:hAnsi="Roboto Condensed" w:cs="Roboto Condensed"/>
                <w:color w:val="000000"/>
                <w:sz w:val="22"/>
                <w:szCs w:val="22"/>
                <w:lang w:eastAsia="en-AU"/>
              </w:rPr>
              <w:t xml:space="preserve"> </w:t>
            </w:r>
            <w:r>
              <w:rPr>
                <w:rFonts w:ascii="Roboto Condensed" w:hAnsi="Roboto Condensed" w:cs="Roboto Condensed"/>
                <w:color w:val="000000"/>
                <w:sz w:val="22"/>
                <w:szCs w:val="22"/>
                <w:lang w:eastAsia="en-AU"/>
              </w:rPr>
              <w:t xml:space="preserve">                  n</w:t>
            </w:r>
          </w:p>
        </w:tc>
        <w:tc>
          <w:tcPr>
            <w:tcW w:w="1947" w:type="dxa"/>
          </w:tcPr>
          <w:p w:rsidR="00624186" w:rsidRPr="00C34DF2" w:rsidRDefault="00624186" w:rsidP="002F076B">
            <w:pPr>
              <w:autoSpaceDE w:val="0"/>
              <w:autoSpaceDN w:val="0"/>
              <w:adjustRightInd w:val="0"/>
              <w:jc w:val="both"/>
              <w:rPr>
                <w:rFonts w:ascii="Roboto Condensed" w:hAnsi="Roboto Condensed" w:cs="Roboto Condensed"/>
                <w:color w:val="000000"/>
                <w:sz w:val="22"/>
                <w:szCs w:val="22"/>
                <w:lang w:eastAsia="en-AU"/>
              </w:rPr>
            </w:pPr>
            <w:r>
              <w:rPr>
                <w:rFonts w:ascii="Roboto Condensed" w:hAnsi="Roboto Condensed" w:cs="Roboto Condensed"/>
                <w:color w:val="000000"/>
                <w:sz w:val="22"/>
                <w:szCs w:val="22"/>
                <w:lang w:eastAsia="en-AU"/>
              </w:rPr>
              <w:t xml:space="preserve">               %</w:t>
            </w:r>
          </w:p>
        </w:tc>
        <w:tc>
          <w:tcPr>
            <w:tcW w:w="1883" w:type="dxa"/>
            <w:gridSpan w:val="2"/>
          </w:tcPr>
          <w:p w:rsidR="00624186" w:rsidRPr="00C34DF2" w:rsidRDefault="00624186" w:rsidP="002F076B">
            <w:pPr>
              <w:autoSpaceDE w:val="0"/>
              <w:autoSpaceDN w:val="0"/>
              <w:adjustRightInd w:val="0"/>
              <w:jc w:val="both"/>
              <w:rPr>
                <w:rFonts w:ascii="Roboto Condensed" w:hAnsi="Roboto Condensed" w:cs="Roboto Condensed"/>
                <w:color w:val="000000"/>
                <w:sz w:val="22"/>
                <w:szCs w:val="22"/>
                <w:lang w:eastAsia="en-AU"/>
              </w:rPr>
            </w:pPr>
            <w:r>
              <w:rPr>
                <w:rFonts w:ascii="Roboto Condensed" w:hAnsi="Roboto Condensed" w:cs="Roboto Condensed"/>
                <w:color w:val="000000"/>
                <w:sz w:val="22"/>
                <w:szCs w:val="22"/>
                <w:lang w:eastAsia="en-AU"/>
              </w:rPr>
              <w:t xml:space="preserve">         n</w:t>
            </w:r>
          </w:p>
        </w:tc>
      </w:tr>
      <w:tr w:rsidR="00624186" w:rsidRPr="00C34DF2" w:rsidTr="002F076B">
        <w:trPr>
          <w:trHeight w:val="148"/>
        </w:trPr>
        <w:tc>
          <w:tcPr>
            <w:tcW w:w="2522" w:type="dxa"/>
          </w:tcPr>
          <w:p w:rsidR="00624186" w:rsidRPr="00C34DF2" w:rsidRDefault="00624186" w:rsidP="002F076B">
            <w:pPr>
              <w:autoSpaceDE w:val="0"/>
              <w:autoSpaceDN w:val="0"/>
              <w:adjustRightInd w:val="0"/>
              <w:jc w:val="both"/>
              <w:rPr>
                <w:rFonts w:ascii="Roboto Condensed" w:hAnsi="Roboto Condensed" w:cs="Roboto Condensed"/>
                <w:color w:val="000000"/>
                <w:sz w:val="22"/>
                <w:szCs w:val="22"/>
                <w:lang w:eastAsia="en-AU"/>
              </w:rPr>
            </w:pPr>
            <w:r w:rsidRPr="00C34DF2">
              <w:rPr>
                <w:rFonts w:ascii="Roboto Condensed" w:hAnsi="Roboto Condensed" w:cs="Roboto Condensed"/>
                <w:color w:val="000000"/>
                <w:sz w:val="22"/>
                <w:szCs w:val="22"/>
                <w:lang w:eastAsia="en-AU"/>
              </w:rPr>
              <w:t xml:space="preserve">1 incident </w:t>
            </w:r>
          </w:p>
        </w:tc>
        <w:tc>
          <w:tcPr>
            <w:tcW w:w="1334" w:type="dxa"/>
          </w:tcPr>
          <w:p w:rsidR="00624186" w:rsidRPr="00C34DF2" w:rsidRDefault="00624186" w:rsidP="002F076B">
            <w:pPr>
              <w:autoSpaceDE w:val="0"/>
              <w:autoSpaceDN w:val="0"/>
              <w:adjustRightInd w:val="0"/>
              <w:jc w:val="both"/>
              <w:rPr>
                <w:rFonts w:ascii="Roboto Condensed" w:hAnsi="Roboto Condensed" w:cs="Roboto Condensed"/>
                <w:color w:val="000000"/>
                <w:sz w:val="22"/>
                <w:szCs w:val="22"/>
                <w:lang w:eastAsia="en-AU"/>
              </w:rPr>
            </w:pPr>
            <w:r w:rsidRPr="00C34DF2">
              <w:rPr>
                <w:rFonts w:ascii="Roboto Condensed" w:hAnsi="Roboto Condensed" w:cs="Roboto Condensed"/>
                <w:color w:val="000000"/>
                <w:sz w:val="22"/>
                <w:szCs w:val="22"/>
                <w:lang w:eastAsia="en-AU"/>
              </w:rPr>
              <w:t xml:space="preserve">63.2% </w:t>
            </w:r>
          </w:p>
        </w:tc>
        <w:tc>
          <w:tcPr>
            <w:tcW w:w="1956" w:type="dxa"/>
          </w:tcPr>
          <w:p w:rsidR="00624186" w:rsidRPr="00C34DF2" w:rsidRDefault="00624186" w:rsidP="002F076B">
            <w:pPr>
              <w:autoSpaceDE w:val="0"/>
              <w:autoSpaceDN w:val="0"/>
              <w:adjustRightInd w:val="0"/>
              <w:jc w:val="both"/>
              <w:rPr>
                <w:rFonts w:ascii="Roboto Condensed" w:hAnsi="Roboto Condensed" w:cs="Roboto Condensed"/>
                <w:color w:val="000000"/>
                <w:sz w:val="22"/>
                <w:szCs w:val="22"/>
                <w:lang w:eastAsia="en-AU"/>
              </w:rPr>
            </w:pPr>
            <w:r w:rsidRPr="00C34DF2">
              <w:rPr>
                <w:rFonts w:ascii="Roboto Condensed" w:hAnsi="Roboto Condensed" w:cs="Roboto Condensed"/>
                <w:color w:val="000000"/>
                <w:sz w:val="22"/>
                <w:szCs w:val="22"/>
                <w:lang w:eastAsia="en-AU"/>
              </w:rPr>
              <w:t xml:space="preserve">7,852 </w:t>
            </w:r>
          </w:p>
        </w:tc>
        <w:tc>
          <w:tcPr>
            <w:tcW w:w="1962" w:type="dxa"/>
            <w:gridSpan w:val="2"/>
          </w:tcPr>
          <w:p w:rsidR="00624186" w:rsidRPr="00C34DF2" w:rsidRDefault="00624186" w:rsidP="002F076B">
            <w:pPr>
              <w:autoSpaceDE w:val="0"/>
              <w:autoSpaceDN w:val="0"/>
              <w:adjustRightInd w:val="0"/>
              <w:jc w:val="both"/>
              <w:rPr>
                <w:rFonts w:ascii="Roboto Condensed" w:hAnsi="Roboto Condensed" w:cs="Roboto Condensed"/>
                <w:color w:val="000000"/>
                <w:sz w:val="22"/>
                <w:szCs w:val="22"/>
                <w:lang w:eastAsia="en-AU"/>
              </w:rPr>
            </w:pPr>
            <w:r w:rsidRPr="00C34DF2">
              <w:rPr>
                <w:rFonts w:ascii="Roboto Condensed" w:hAnsi="Roboto Condensed" w:cs="Roboto Condensed"/>
                <w:color w:val="000000"/>
                <w:sz w:val="22"/>
                <w:szCs w:val="22"/>
                <w:lang w:eastAsia="en-AU"/>
              </w:rPr>
              <w:t xml:space="preserve">21.5% </w:t>
            </w:r>
          </w:p>
        </w:tc>
        <w:tc>
          <w:tcPr>
            <w:tcW w:w="1868" w:type="dxa"/>
          </w:tcPr>
          <w:p w:rsidR="00624186" w:rsidRPr="00C34DF2" w:rsidRDefault="00624186" w:rsidP="002F076B">
            <w:pPr>
              <w:autoSpaceDE w:val="0"/>
              <w:autoSpaceDN w:val="0"/>
              <w:adjustRightInd w:val="0"/>
              <w:jc w:val="both"/>
              <w:rPr>
                <w:rFonts w:ascii="Roboto Condensed" w:hAnsi="Roboto Condensed" w:cs="Roboto Condensed"/>
                <w:color w:val="000000"/>
                <w:sz w:val="22"/>
                <w:szCs w:val="22"/>
                <w:lang w:eastAsia="en-AU"/>
              </w:rPr>
            </w:pPr>
            <w:r w:rsidRPr="00C34DF2">
              <w:rPr>
                <w:rFonts w:ascii="Roboto Condensed" w:hAnsi="Roboto Condensed" w:cs="Roboto Condensed"/>
                <w:color w:val="000000"/>
                <w:sz w:val="22"/>
                <w:szCs w:val="22"/>
                <w:lang w:eastAsia="en-AU"/>
              </w:rPr>
              <w:t xml:space="preserve">7,852 </w:t>
            </w:r>
          </w:p>
        </w:tc>
      </w:tr>
      <w:tr w:rsidR="00624186" w:rsidRPr="00C34DF2" w:rsidTr="002F076B">
        <w:trPr>
          <w:trHeight w:val="148"/>
        </w:trPr>
        <w:tc>
          <w:tcPr>
            <w:tcW w:w="2522" w:type="dxa"/>
          </w:tcPr>
          <w:p w:rsidR="00624186" w:rsidRPr="00C34DF2" w:rsidRDefault="00624186" w:rsidP="002F076B">
            <w:pPr>
              <w:autoSpaceDE w:val="0"/>
              <w:autoSpaceDN w:val="0"/>
              <w:adjustRightInd w:val="0"/>
              <w:jc w:val="both"/>
              <w:rPr>
                <w:rFonts w:ascii="Roboto Condensed" w:hAnsi="Roboto Condensed" w:cs="Roboto Condensed"/>
                <w:color w:val="000000"/>
                <w:sz w:val="22"/>
                <w:szCs w:val="22"/>
                <w:lang w:eastAsia="en-AU"/>
              </w:rPr>
            </w:pPr>
            <w:r w:rsidRPr="00C34DF2">
              <w:rPr>
                <w:rFonts w:ascii="Roboto Condensed" w:hAnsi="Roboto Condensed" w:cs="Roboto Condensed"/>
                <w:color w:val="000000"/>
                <w:sz w:val="22"/>
                <w:szCs w:val="22"/>
                <w:lang w:eastAsia="en-AU"/>
              </w:rPr>
              <w:t xml:space="preserve">2 incidents </w:t>
            </w:r>
          </w:p>
        </w:tc>
        <w:tc>
          <w:tcPr>
            <w:tcW w:w="1334" w:type="dxa"/>
          </w:tcPr>
          <w:p w:rsidR="00624186" w:rsidRPr="00C34DF2" w:rsidRDefault="00624186" w:rsidP="002F076B">
            <w:pPr>
              <w:autoSpaceDE w:val="0"/>
              <w:autoSpaceDN w:val="0"/>
              <w:adjustRightInd w:val="0"/>
              <w:jc w:val="both"/>
              <w:rPr>
                <w:rFonts w:ascii="Roboto Condensed" w:hAnsi="Roboto Condensed" w:cs="Roboto Condensed"/>
                <w:color w:val="000000"/>
                <w:sz w:val="22"/>
                <w:szCs w:val="22"/>
                <w:lang w:eastAsia="en-AU"/>
              </w:rPr>
            </w:pPr>
            <w:r w:rsidRPr="00C34DF2">
              <w:rPr>
                <w:rFonts w:ascii="Roboto Condensed" w:hAnsi="Roboto Condensed" w:cs="Roboto Condensed"/>
                <w:color w:val="000000"/>
                <w:sz w:val="22"/>
                <w:szCs w:val="22"/>
                <w:lang w:eastAsia="en-AU"/>
              </w:rPr>
              <w:t xml:space="preserve">14.1% </w:t>
            </w:r>
          </w:p>
        </w:tc>
        <w:tc>
          <w:tcPr>
            <w:tcW w:w="1956" w:type="dxa"/>
          </w:tcPr>
          <w:p w:rsidR="00624186" w:rsidRPr="00C34DF2" w:rsidRDefault="00624186" w:rsidP="002F076B">
            <w:pPr>
              <w:autoSpaceDE w:val="0"/>
              <w:autoSpaceDN w:val="0"/>
              <w:adjustRightInd w:val="0"/>
              <w:jc w:val="both"/>
              <w:rPr>
                <w:rFonts w:ascii="Roboto Condensed" w:hAnsi="Roboto Condensed" w:cs="Roboto Condensed"/>
                <w:color w:val="000000"/>
                <w:sz w:val="22"/>
                <w:szCs w:val="22"/>
                <w:lang w:eastAsia="en-AU"/>
              </w:rPr>
            </w:pPr>
            <w:r w:rsidRPr="00C34DF2">
              <w:rPr>
                <w:rFonts w:ascii="Roboto Condensed" w:hAnsi="Roboto Condensed" w:cs="Roboto Condensed"/>
                <w:color w:val="000000"/>
                <w:sz w:val="22"/>
                <w:szCs w:val="22"/>
                <w:lang w:eastAsia="en-AU"/>
              </w:rPr>
              <w:t xml:space="preserve">1,752 </w:t>
            </w:r>
          </w:p>
        </w:tc>
        <w:tc>
          <w:tcPr>
            <w:tcW w:w="1962" w:type="dxa"/>
            <w:gridSpan w:val="2"/>
          </w:tcPr>
          <w:p w:rsidR="00624186" w:rsidRPr="00C34DF2" w:rsidRDefault="00624186" w:rsidP="002F076B">
            <w:pPr>
              <w:autoSpaceDE w:val="0"/>
              <w:autoSpaceDN w:val="0"/>
              <w:adjustRightInd w:val="0"/>
              <w:jc w:val="both"/>
              <w:rPr>
                <w:rFonts w:ascii="Roboto Condensed" w:hAnsi="Roboto Condensed" w:cs="Roboto Condensed"/>
                <w:color w:val="000000"/>
                <w:sz w:val="22"/>
                <w:szCs w:val="22"/>
                <w:lang w:eastAsia="en-AU"/>
              </w:rPr>
            </w:pPr>
            <w:r w:rsidRPr="00C34DF2">
              <w:rPr>
                <w:rFonts w:ascii="Roboto Condensed" w:hAnsi="Roboto Condensed" w:cs="Roboto Condensed"/>
                <w:color w:val="000000"/>
                <w:sz w:val="22"/>
                <w:szCs w:val="22"/>
                <w:lang w:eastAsia="en-AU"/>
              </w:rPr>
              <w:t xml:space="preserve">9.6% </w:t>
            </w:r>
          </w:p>
        </w:tc>
        <w:tc>
          <w:tcPr>
            <w:tcW w:w="1868" w:type="dxa"/>
          </w:tcPr>
          <w:p w:rsidR="00624186" w:rsidRPr="00C34DF2" w:rsidRDefault="00624186" w:rsidP="002F076B">
            <w:pPr>
              <w:autoSpaceDE w:val="0"/>
              <w:autoSpaceDN w:val="0"/>
              <w:adjustRightInd w:val="0"/>
              <w:jc w:val="both"/>
              <w:rPr>
                <w:rFonts w:ascii="Roboto Condensed" w:hAnsi="Roboto Condensed" w:cs="Roboto Condensed"/>
                <w:color w:val="000000"/>
                <w:sz w:val="22"/>
                <w:szCs w:val="22"/>
                <w:lang w:eastAsia="en-AU"/>
              </w:rPr>
            </w:pPr>
            <w:r w:rsidRPr="00C34DF2">
              <w:rPr>
                <w:rFonts w:ascii="Roboto Condensed" w:hAnsi="Roboto Condensed" w:cs="Roboto Condensed"/>
                <w:color w:val="000000"/>
                <w:sz w:val="22"/>
                <w:szCs w:val="22"/>
                <w:lang w:eastAsia="en-AU"/>
              </w:rPr>
              <w:t xml:space="preserve">3,504 </w:t>
            </w:r>
          </w:p>
        </w:tc>
      </w:tr>
      <w:tr w:rsidR="00624186" w:rsidRPr="00C34DF2" w:rsidTr="002F076B">
        <w:trPr>
          <w:trHeight w:val="148"/>
        </w:trPr>
        <w:tc>
          <w:tcPr>
            <w:tcW w:w="2522" w:type="dxa"/>
          </w:tcPr>
          <w:p w:rsidR="00624186" w:rsidRPr="00C34DF2" w:rsidRDefault="00624186" w:rsidP="002F076B">
            <w:pPr>
              <w:autoSpaceDE w:val="0"/>
              <w:autoSpaceDN w:val="0"/>
              <w:adjustRightInd w:val="0"/>
              <w:jc w:val="both"/>
              <w:rPr>
                <w:rFonts w:ascii="Roboto Condensed" w:hAnsi="Roboto Condensed" w:cs="Roboto Condensed"/>
                <w:color w:val="000000"/>
                <w:sz w:val="22"/>
                <w:szCs w:val="22"/>
                <w:lang w:eastAsia="en-AU"/>
              </w:rPr>
            </w:pPr>
            <w:r w:rsidRPr="00C34DF2">
              <w:rPr>
                <w:rFonts w:ascii="Roboto Condensed" w:hAnsi="Roboto Condensed" w:cs="Roboto Condensed"/>
                <w:color w:val="000000"/>
                <w:sz w:val="22"/>
                <w:szCs w:val="22"/>
                <w:lang w:eastAsia="en-AU"/>
              </w:rPr>
              <w:t xml:space="preserve">3 to 5 incidents </w:t>
            </w:r>
          </w:p>
        </w:tc>
        <w:tc>
          <w:tcPr>
            <w:tcW w:w="1334" w:type="dxa"/>
          </w:tcPr>
          <w:p w:rsidR="00624186" w:rsidRPr="00C34DF2" w:rsidRDefault="00624186" w:rsidP="002F076B">
            <w:pPr>
              <w:autoSpaceDE w:val="0"/>
              <w:autoSpaceDN w:val="0"/>
              <w:adjustRightInd w:val="0"/>
              <w:jc w:val="both"/>
              <w:rPr>
                <w:rFonts w:ascii="Roboto Condensed" w:hAnsi="Roboto Condensed" w:cs="Roboto Condensed"/>
                <w:color w:val="000000"/>
                <w:sz w:val="22"/>
                <w:szCs w:val="22"/>
                <w:lang w:eastAsia="en-AU"/>
              </w:rPr>
            </w:pPr>
            <w:r w:rsidRPr="00C34DF2">
              <w:rPr>
                <w:rFonts w:ascii="Roboto Condensed" w:hAnsi="Roboto Condensed" w:cs="Roboto Condensed"/>
                <w:color w:val="000000"/>
                <w:sz w:val="22"/>
                <w:szCs w:val="22"/>
                <w:lang w:eastAsia="en-AU"/>
              </w:rPr>
              <w:t xml:space="preserve">11.5% </w:t>
            </w:r>
          </w:p>
        </w:tc>
        <w:tc>
          <w:tcPr>
            <w:tcW w:w="1956" w:type="dxa"/>
          </w:tcPr>
          <w:p w:rsidR="00624186" w:rsidRPr="00C34DF2" w:rsidRDefault="00624186" w:rsidP="002F076B">
            <w:pPr>
              <w:autoSpaceDE w:val="0"/>
              <w:autoSpaceDN w:val="0"/>
              <w:adjustRightInd w:val="0"/>
              <w:jc w:val="both"/>
              <w:rPr>
                <w:rFonts w:ascii="Roboto Condensed" w:hAnsi="Roboto Condensed" w:cs="Roboto Condensed"/>
                <w:color w:val="000000"/>
                <w:sz w:val="22"/>
                <w:szCs w:val="22"/>
                <w:lang w:eastAsia="en-AU"/>
              </w:rPr>
            </w:pPr>
            <w:r w:rsidRPr="00C34DF2">
              <w:rPr>
                <w:rFonts w:ascii="Roboto Condensed" w:hAnsi="Roboto Condensed" w:cs="Roboto Condensed"/>
                <w:color w:val="000000"/>
                <w:sz w:val="22"/>
                <w:szCs w:val="22"/>
                <w:lang w:eastAsia="en-AU"/>
              </w:rPr>
              <w:t xml:space="preserve">1,435 </w:t>
            </w:r>
          </w:p>
        </w:tc>
        <w:tc>
          <w:tcPr>
            <w:tcW w:w="1962" w:type="dxa"/>
            <w:gridSpan w:val="2"/>
          </w:tcPr>
          <w:p w:rsidR="00624186" w:rsidRPr="00C34DF2" w:rsidRDefault="00624186" w:rsidP="002F076B">
            <w:pPr>
              <w:autoSpaceDE w:val="0"/>
              <w:autoSpaceDN w:val="0"/>
              <w:adjustRightInd w:val="0"/>
              <w:jc w:val="both"/>
              <w:rPr>
                <w:rFonts w:ascii="Roboto Condensed" w:hAnsi="Roboto Condensed" w:cs="Roboto Condensed"/>
                <w:color w:val="000000"/>
                <w:sz w:val="22"/>
                <w:szCs w:val="22"/>
                <w:lang w:eastAsia="en-AU"/>
              </w:rPr>
            </w:pPr>
            <w:r w:rsidRPr="00C34DF2">
              <w:rPr>
                <w:rFonts w:ascii="Roboto Condensed" w:hAnsi="Roboto Condensed" w:cs="Roboto Condensed"/>
                <w:color w:val="000000"/>
                <w:sz w:val="22"/>
                <w:szCs w:val="22"/>
                <w:lang w:eastAsia="en-AU"/>
              </w:rPr>
              <w:t xml:space="preserve">14.5% </w:t>
            </w:r>
          </w:p>
        </w:tc>
        <w:tc>
          <w:tcPr>
            <w:tcW w:w="1868" w:type="dxa"/>
          </w:tcPr>
          <w:p w:rsidR="00624186" w:rsidRPr="00C34DF2" w:rsidRDefault="00624186" w:rsidP="002F076B">
            <w:pPr>
              <w:autoSpaceDE w:val="0"/>
              <w:autoSpaceDN w:val="0"/>
              <w:adjustRightInd w:val="0"/>
              <w:jc w:val="both"/>
              <w:rPr>
                <w:rFonts w:ascii="Roboto Condensed" w:hAnsi="Roboto Condensed" w:cs="Roboto Condensed"/>
                <w:color w:val="000000"/>
                <w:sz w:val="22"/>
                <w:szCs w:val="22"/>
                <w:lang w:eastAsia="en-AU"/>
              </w:rPr>
            </w:pPr>
            <w:r w:rsidRPr="00C34DF2">
              <w:rPr>
                <w:rFonts w:ascii="Roboto Condensed" w:hAnsi="Roboto Condensed" w:cs="Roboto Condensed"/>
                <w:color w:val="000000"/>
                <w:sz w:val="22"/>
                <w:szCs w:val="22"/>
                <w:lang w:eastAsia="en-AU"/>
              </w:rPr>
              <w:t xml:space="preserve">5,298 </w:t>
            </w:r>
          </w:p>
        </w:tc>
      </w:tr>
      <w:tr w:rsidR="00624186" w:rsidRPr="00C34DF2" w:rsidTr="002F076B">
        <w:trPr>
          <w:trHeight w:val="148"/>
        </w:trPr>
        <w:tc>
          <w:tcPr>
            <w:tcW w:w="2522" w:type="dxa"/>
          </w:tcPr>
          <w:p w:rsidR="00624186" w:rsidRPr="00C34DF2" w:rsidRDefault="00624186" w:rsidP="002F076B">
            <w:pPr>
              <w:autoSpaceDE w:val="0"/>
              <w:autoSpaceDN w:val="0"/>
              <w:adjustRightInd w:val="0"/>
              <w:jc w:val="both"/>
              <w:rPr>
                <w:rFonts w:ascii="Roboto Condensed" w:hAnsi="Roboto Condensed" w:cs="Roboto Condensed"/>
                <w:color w:val="000000"/>
                <w:sz w:val="22"/>
                <w:szCs w:val="22"/>
                <w:lang w:eastAsia="en-AU"/>
              </w:rPr>
            </w:pPr>
            <w:r w:rsidRPr="00C34DF2">
              <w:rPr>
                <w:rFonts w:ascii="Roboto Condensed" w:hAnsi="Roboto Condensed" w:cs="Roboto Condensed"/>
                <w:color w:val="000000"/>
                <w:sz w:val="22"/>
                <w:szCs w:val="22"/>
                <w:lang w:eastAsia="en-AU"/>
              </w:rPr>
              <w:t xml:space="preserve">6 to 10 incidents </w:t>
            </w:r>
          </w:p>
        </w:tc>
        <w:tc>
          <w:tcPr>
            <w:tcW w:w="1334" w:type="dxa"/>
          </w:tcPr>
          <w:p w:rsidR="00624186" w:rsidRPr="00C34DF2" w:rsidRDefault="00624186" w:rsidP="002F076B">
            <w:pPr>
              <w:autoSpaceDE w:val="0"/>
              <w:autoSpaceDN w:val="0"/>
              <w:adjustRightInd w:val="0"/>
              <w:jc w:val="both"/>
              <w:rPr>
                <w:rFonts w:ascii="Roboto Condensed" w:hAnsi="Roboto Condensed" w:cs="Roboto Condensed"/>
                <w:color w:val="000000"/>
                <w:sz w:val="22"/>
                <w:szCs w:val="22"/>
                <w:lang w:eastAsia="en-AU"/>
              </w:rPr>
            </w:pPr>
            <w:r w:rsidRPr="00C34DF2">
              <w:rPr>
                <w:rFonts w:ascii="Roboto Condensed" w:hAnsi="Roboto Condensed" w:cs="Roboto Condensed"/>
                <w:color w:val="000000"/>
                <w:sz w:val="22"/>
                <w:szCs w:val="22"/>
                <w:lang w:eastAsia="en-AU"/>
              </w:rPr>
              <w:t xml:space="preserve">5.7% </w:t>
            </w:r>
          </w:p>
        </w:tc>
        <w:tc>
          <w:tcPr>
            <w:tcW w:w="1956" w:type="dxa"/>
          </w:tcPr>
          <w:p w:rsidR="00624186" w:rsidRPr="00C34DF2" w:rsidRDefault="00624186" w:rsidP="002F076B">
            <w:pPr>
              <w:autoSpaceDE w:val="0"/>
              <w:autoSpaceDN w:val="0"/>
              <w:adjustRightInd w:val="0"/>
              <w:jc w:val="both"/>
              <w:rPr>
                <w:rFonts w:ascii="Roboto Condensed" w:hAnsi="Roboto Condensed" w:cs="Roboto Condensed"/>
                <w:color w:val="000000"/>
                <w:sz w:val="22"/>
                <w:szCs w:val="22"/>
                <w:lang w:eastAsia="en-AU"/>
              </w:rPr>
            </w:pPr>
            <w:r w:rsidRPr="00C34DF2">
              <w:rPr>
                <w:rFonts w:ascii="Roboto Condensed" w:hAnsi="Roboto Condensed" w:cs="Roboto Condensed"/>
                <w:color w:val="000000"/>
                <w:sz w:val="22"/>
                <w:szCs w:val="22"/>
                <w:lang w:eastAsia="en-AU"/>
              </w:rPr>
              <w:t xml:space="preserve">706 </w:t>
            </w:r>
          </w:p>
        </w:tc>
        <w:tc>
          <w:tcPr>
            <w:tcW w:w="1962" w:type="dxa"/>
            <w:gridSpan w:val="2"/>
          </w:tcPr>
          <w:p w:rsidR="00624186" w:rsidRPr="00C34DF2" w:rsidRDefault="00624186" w:rsidP="002F076B">
            <w:pPr>
              <w:autoSpaceDE w:val="0"/>
              <w:autoSpaceDN w:val="0"/>
              <w:adjustRightInd w:val="0"/>
              <w:jc w:val="both"/>
              <w:rPr>
                <w:rFonts w:ascii="Roboto Condensed" w:hAnsi="Roboto Condensed" w:cs="Roboto Condensed"/>
                <w:color w:val="000000"/>
                <w:sz w:val="22"/>
                <w:szCs w:val="22"/>
                <w:lang w:eastAsia="en-AU"/>
              </w:rPr>
            </w:pPr>
            <w:r w:rsidRPr="00C34DF2">
              <w:rPr>
                <w:rFonts w:ascii="Roboto Condensed" w:hAnsi="Roboto Condensed" w:cs="Roboto Condensed"/>
                <w:color w:val="000000"/>
                <w:sz w:val="22"/>
                <w:szCs w:val="22"/>
                <w:lang w:eastAsia="en-AU"/>
              </w:rPr>
              <w:t xml:space="preserve">14.5% </w:t>
            </w:r>
          </w:p>
        </w:tc>
        <w:tc>
          <w:tcPr>
            <w:tcW w:w="1868" w:type="dxa"/>
          </w:tcPr>
          <w:p w:rsidR="00624186" w:rsidRPr="00C34DF2" w:rsidRDefault="00624186" w:rsidP="002F076B">
            <w:pPr>
              <w:autoSpaceDE w:val="0"/>
              <w:autoSpaceDN w:val="0"/>
              <w:adjustRightInd w:val="0"/>
              <w:jc w:val="both"/>
              <w:rPr>
                <w:rFonts w:ascii="Roboto Condensed" w:hAnsi="Roboto Condensed" w:cs="Roboto Condensed"/>
                <w:color w:val="000000"/>
                <w:sz w:val="22"/>
                <w:szCs w:val="22"/>
                <w:lang w:eastAsia="en-AU"/>
              </w:rPr>
            </w:pPr>
            <w:r w:rsidRPr="00C34DF2">
              <w:rPr>
                <w:rFonts w:ascii="Roboto Condensed" w:hAnsi="Roboto Condensed" w:cs="Roboto Condensed"/>
                <w:color w:val="000000"/>
                <w:sz w:val="22"/>
                <w:szCs w:val="22"/>
                <w:lang w:eastAsia="en-AU"/>
              </w:rPr>
              <w:t xml:space="preserve">5,305 </w:t>
            </w:r>
          </w:p>
        </w:tc>
      </w:tr>
      <w:tr w:rsidR="00624186" w:rsidRPr="00C34DF2" w:rsidTr="002F076B">
        <w:trPr>
          <w:trHeight w:val="148"/>
        </w:trPr>
        <w:tc>
          <w:tcPr>
            <w:tcW w:w="2522" w:type="dxa"/>
          </w:tcPr>
          <w:p w:rsidR="00624186" w:rsidRPr="00C34DF2" w:rsidRDefault="00624186" w:rsidP="002F076B">
            <w:pPr>
              <w:autoSpaceDE w:val="0"/>
              <w:autoSpaceDN w:val="0"/>
              <w:adjustRightInd w:val="0"/>
              <w:jc w:val="both"/>
              <w:rPr>
                <w:rFonts w:ascii="Roboto Condensed" w:hAnsi="Roboto Condensed" w:cs="Roboto Condensed"/>
                <w:color w:val="000000"/>
                <w:sz w:val="22"/>
                <w:szCs w:val="22"/>
                <w:lang w:eastAsia="en-AU"/>
              </w:rPr>
            </w:pPr>
            <w:r w:rsidRPr="00C34DF2">
              <w:rPr>
                <w:rFonts w:ascii="Roboto Condensed" w:hAnsi="Roboto Condensed" w:cs="Roboto Condensed"/>
                <w:color w:val="000000"/>
                <w:sz w:val="22"/>
                <w:szCs w:val="22"/>
                <w:lang w:eastAsia="en-AU"/>
              </w:rPr>
              <w:t xml:space="preserve">11 or more incidents </w:t>
            </w:r>
          </w:p>
        </w:tc>
        <w:tc>
          <w:tcPr>
            <w:tcW w:w="1334" w:type="dxa"/>
          </w:tcPr>
          <w:p w:rsidR="00624186" w:rsidRPr="00C34DF2" w:rsidRDefault="00624186" w:rsidP="002F076B">
            <w:pPr>
              <w:autoSpaceDE w:val="0"/>
              <w:autoSpaceDN w:val="0"/>
              <w:adjustRightInd w:val="0"/>
              <w:jc w:val="both"/>
              <w:rPr>
                <w:rFonts w:ascii="Roboto Condensed" w:hAnsi="Roboto Condensed" w:cs="Roboto Condensed"/>
                <w:color w:val="000000"/>
                <w:sz w:val="22"/>
                <w:szCs w:val="22"/>
                <w:lang w:eastAsia="en-AU"/>
              </w:rPr>
            </w:pPr>
            <w:r w:rsidRPr="00C34DF2">
              <w:rPr>
                <w:rFonts w:ascii="Roboto Condensed" w:hAnsi="Roboto Condensed" w:cs="Roboto Condensed"/>
                <w:color w:val="000000"/>
                <w:sz w:val="22"/>
                <w:szCs w:val="22"/>
                <w:lang w:eastAsia="en-AU"/>
              </w:rPr>
              <w:t xml:space="preserve">5.5% </w:t>
            </w:r>
          </w:p>
        </w:tc>
        <w:tc>
          <w:tcPr>
            <w:tcW w:w="1956" w:type="dxa"/>
          </w:tcPr>
          <w:p w:rsidR="00624186" w:rsidRPr="00C34DF2" w:rsidRDefault="00624186" w:rsidP="002F076B">
            <w:pPr>
              <w:autoSpaceDE w:val="0"/>
              <w:autoSpaceDN w:val="0"/>
              <w:adjustRightInd w:val="0"/>
              <w:jc w:val="both"/>
              <w:rPr>
                <w:rFonts w:ascii="Roboto Condensed" w:hAnsi="Roboto Condensed" w:cs="Roboto Condensed"/>
                <w:color w:val="000000"/>
                <w:sz w:val="22"/>
                <w:szCs w:val="22"/>
                <w:lang w:eastAsia="en-AU"/>
              </w:rPr>
            </w:pPr>
            <w:r w:rsidRPr="00C34DF2">
              <w:rPr>
                <w:rFonts w:ascii="Roboto Condensed" w:hAnsi="Roboto Condensed" w:cs="Roboto Condensed"/>
                <w:color w:val="000000"/>
                <w:sz w:val="22"/>
                <w:szCs w:val="22"/>
                <w:lang w:eastAsia="en-AU"/>
              </w:rPr>
              <w:t xml:space="preserve">687 </w:t>
            </w:r>
          </w:p>
        </w:tc>
        <w:tc>
          <w:tcPr>
            <w:tcW w:w="1962" w:type="dxa"/>
            <w:gridSpan w:val="2"/>
          </w:tcPr>
          <w:p w:rsidR="00624186" w:rsidRPr="00C34DF2" w:rsidRDefault="00624186" w:rsidP="002F076B">
            <w:pPr>
              <w:autoSpaceDE w:val="0"/>
              <w:autoSpaceDN w:val="0"/>
              <w:adjustRightInd w:val="0"/>
              <w:jc w:val="both"/>
              <w:rPr>
                <w:rFonts w:ascii="Roboto Condensed" w:hAnsi="Roboto Condensed" w:cs="Roboto Condensed"/>
                <w:color w:val="000000"/>
                <w:sz w:val="22"/>
                <w:szCs w:val="22"/>
                <w:lang w:eastAsia="en-AU"/>
              </w:rPr>
            </w:pPr>
            <w:r w:rsidRPr="00C34DF2">
              <w:rPr>
                <w:rFonts w:ascii="Roboto Condensed" w:hAnsi="Roboto Condensed" w:cs="Roboto Condensed"/>
                <w:color w:val="000000"/>
                <w:sz w:val="22"/>
                <w:szCs w:val="22"/>
                <w:lang w:eastAsia="en-AU"/>
              </w:rPr>
              <w:t xml:space="preserve">40.0% </w:t>
            </w:r>
          </w:p>
        </w:tc>
        <w:tc>
          <w:tcPr>
            <w:tcW w:w="1868" w:type="dxa"/>
          </w:tcPr>
          <w:p w:rsidR="00624186" w:rsidRPr="00C34DF2" w:rsidRDefault="00624186" w:rsidP="002F076B">
            <w:pPr>
              <w:autoSpaceDE w:val="0"/>
              <w:autoSpaceDN w:val="0"/>
              <w:adjustRightInd w:val="0"/>
              <w:jc w:val="both"/>
              <w:rPr>
                <w:rFonts w:ascii="Roboto Condensed" w:hAnsi="Roboto Condensed" w:cs="Roboto Condensed"/>
                <w:color w:val="000000"/>
                <w:sz w:val="22"/>
                <w:szCs w:val="22"/>
                <w:lang w:eastAsia="en-AU"/>
              </w:rPr>
            </w:pPr>
            <w:r w:rsidRPr="00C34DF2">
              <w:rPr>
                <w:rFonts w:ascii="Roboto Condensed" w:hAnsi="Roboto Condensed" w:cs="Roboto Condensed"/>
                <w:color w:val="000000"/>
                <w:sz w:val="22"/>
                <w:szCs w:val="22"/>
                <w:lang w:eastAsia="en-AU"/>
              </w:rPr>
              <w:t xml:space="preserve">14,624 </w:t>
            </w:r>
          </w:p>
        </w:tc>
      </w:tr>
      <w:tr w:rsidR="00624186" w:rsidRPr="00C34DF2" w:rsidTr="002F076B">
        <w:trPr>
          <w:trHeight w:val="148"/>
        </w:trPr>
        <w:tc>
          <w:tcPr>
            <w:tcW w:w="2522" w:type="dxa"/>
          </w:tcPr>
          <w:p w:rsidR="00624186" w:rsidRPr="00C34DF2" w:rsidRDefault="00624186" w:rsidP="002F076B">
            <w:pPr>
              <w:autoSpaceDE w:val="0"/>
              <w:autoSpaceDN w:val="0"/>
              <w:adjustRightInd w:val="0"/>
              <w:jc w:val="both"/>
              <w:rPr>
                <w:rFonts w:ascii="Roboto Condensed" w:hAnsi="Roboto Condensed" w:cs="Roboto Condensed"/>
                <w:b/>
                <w:color w:val="000000"/>
                <w:sz w:val="22"/>
                <w:szCs w:val="22"/>
                <w:lang w:eastAsia="en-AU"/>
              </w:rPr>
            </w:pPr>
            <w:r w:rsidRPr="00C34DF2">
              <w:rPr>
                <w:rFonts w:ascii="Roboto Condensed" w:hAnsi="Roboto Condensed" w:cs="Roboto Condensed"/>
                <w:b/>
                <w:color w:val="000000"/>
                <w:sz w:val="22"/>
                <w:szCs w:val="22"/>
                <w:lang w:eastAsia="en-AU"/>
              </w:rPr>
              <w:t xml:space="preserve">Total </w:t>
            </w:r>
          </w:p>
        </w:tc>
        <w:tc>
          <w:tcPr>
            <w:tcW w:w="1334" w:type="dxa"/>
          </w:tcPr>
          <w:p w:rsidR="00624186" w:rsidRPr="00C34DF2" w:rsidRDefault="00624186" w:rsidP="002F076B">
            <w:pPr>
              <w:autoSpaceDE w:val="0"/>
              <w:autoSpaceDN w:val="0"/>
              <w:adjustRightInd w:val="0"/>
              <w:jc w:val="both"/>
              <w:rPr>
                <w:rFonts w:ascii="Roboto Condensed" w:hAnsi="Roboto Condensed" w:cs="Roboto Condensed"/>
                <w:b/>
                <w:color w:val="000000"/>
                <w:sz w:val="22"/>
                <w:szCs w:val="22"/>
                <w:lang w:eastAsia="en-AU"/>
              </w:rPr>
            </w:pPr>
            <w:r w:rsidRPr="00C34DF2">
              <w:rPr>
                <w:rFonts w:ascii="Roboto Condensed" w:hAnsi="Roboto Condensed" w:cs="Roboto Condensed"/>
                <w:b/>
                <w:color w:val="000000"/>
                <w:sz w:val="22"/>
                <w:szCs w:val="22"/>
                <w:lang w:eastAsia="en-AU"/>
              </w:rPr>
              <w:t xml:space="preserve">100.0% </w:t>
            </w:r>
          </w:p>
        </w:tc>
        <w:tc>
          <w:tcPr>
            <w:tcW w:w="1956" w:type="dxa"/>
          </w:tcPr>
          <w:p w:rsidR="00624186" w:rsidRPr="00C34DF2" w:rsidRDefault="00624186" w:rsidP="002F076B">
            <w:pPr>
              <w:autoSpaceDE w:val="0"/>
              <w:autoSpaceDN w:val="0"/>
              <w:adjustRightInd w:val="0"/>
              <w:jc w:val="both"/>
              <w:rPr>
                <w:rFonts w:ascii="Roboto Condensed" w:hAnsi="Roboto Condensed" w:cs="Roboto Condensed"/>
                <w:b/>
                <w:color w:val="000000"/>
                <w:sz w:val="22"/>
                <w:szCs w:val="22"/>
                <w:lang w:eastAsia="en-AU"/>
              </w:rPr>
            </w:pPr>
            <w:r w:rsidRPr="00C34DF2">
              <w:rPr>
                <w:rFonts w:ascii="Roboto Condensed" w:hAnsi="Roboto Condensed" w:cs="Roboto Condensed"/>
                <w:b/>
                <w:color w:val="000000"/>
                <w:sz w:val="22"/>
                <w:szCs w:val="22"/>
                <w:lang w:eastAsia="en-AU"/>
              </w:rPr>
              <w:t xml:space="preserve">23,432 </w:t>
            </w:r>
          </w:p>
        </w:tc>
        <w:tc>
          <w:tcPr>
            <w:tcW w:w="1962" w:type="dxa"/>
            <w:gridSpan w:val="2"/>
          </w:tcPr>
          <w:p w:rsidR="00624186" w:rsidRPr="00C34DF2" w:rsidRDefault="00624186" w:rsidP="002F076B">
            <w:pPr>
              <w:autoSpaceDE w:val="0"/>
              <w:autoSpaceDN w:val="0"/>
              <w:adjustRightInd w:val="0"/>
              <w:jc w:val="both"/>
              <w:rPr>
                <w:rFonts w:ascii="Roboto Condensed" w:hAnsi="Roboto Condensed" w:cs="Roboto Condensed"/>
                <w:b/>
                <w:color w:val="000000"/>
                <w:sz w:val="22"/>
                <w:szCs w:val="22"/>
                <w:lang w:eastAsia="en-AU"/>
              </w:rPr>
            </w:pPr>
            <w:r w:rsidRPr="00C34DF2">
              <w:rPr>
                <w:rFonts w:ascii="Roboto Condensed" w:hAnsi="Roboto Condensed" w:cs="Roboto Condensed"/>
                <w:b/>
                <w:color w:val="000000"/>
                <w:sz w:val="22"/>
                <w:szCs w:val="22"/>
                <w:lang w:eastAsia="en-AU"/>
              </w:rPr>
              <w:t xml:space="preserve">100.0% </w:t>
            </w:r>
          </w:p>
        </w:tc>
        <w:tc>
          <w:tcPr>
            <w:tcW w:w="1868" w:type="dxa"/>
          </w:tcPr>
          <w:p w:rsidR="00624186" w:rsidRPr="00C34DF2" w:rsidRDefault="00624186" w:rsidP="002F076B">
            <w:pPr>
              <w:autoSpaceDE w:val="0"/>
              <w:autoSpaceDN w:val="0"/>
              <w:adjustRightInd w:val="0"/>
              <w:jc w:val="both"/>
              <w:rPr>
                <w:rFonts w:ascii="Roboto Condensed" w:hAnsi="Roboto Condensed" w:cs="Roboto Condensed"/>
                <w:b/>
                <w:color w:val="000000"/>
                <w:sz w:val="22"/>
                <w:szCs w:val="22"/>
                <w:lang w:eastAsia="en-AU"/>
              </w:rPr>
            </w:pPr>
            <w:r w:rsidRPr="00C34DF2">
              <w:rPr>
                <w:rFonts w:ascii="Roboto Condensed" w:hAnsi="Roboto Condensed" w:cs="Roboto Condensed"/>
                <w:b/>
                <w:color w:val="000000"/>
                <w:sz w:val="22"/>
                <w:szCs w:val="22"/>
                <w:lang w:eastAsia="en-AU"/>
              </w:rPr>
              <w:t xml:space="preserve">36,583 </w:t>
            </w:r>
          </w:p>
        </w:tc>
      </w:tr>
    </w:tbl>
    <w:p w:rsidR="00624186" w:rsidRDefault="00624186" w:rsidP="00624186">
      <w:pPr>
        <w:pStyle w:val="DHHSbody"/>
        <w:jc w:val="both"/>
        <w:rPr>
          <w:sz w:val="28"/>
          <w:szCs w:val="28"/>
        </w:rPr>
      </w:pPr>
    </w:p>
    <w:p w:rsidR="00624186" w:rsidRPr="00624186" w:rsidRDefault="00624186" w:rsidP="00624186">
      <w:pPr>
        <w:pStyle w:val="DHHSbody"/>
        <w:jc w:val="both"/>
        <w:rPr>
          <w:b/>
          <w:sz w:val="24"/>
          <w:szCs w:val="24"/>
        </w:rPr>
      </w:pPr>
      <w:r w:rsidRPr="00624186">
        <w:rPr>
          <w:b/>
          <w:sz w:val="24"/>
          <w:szCs w:val="24"/>
        </w:rPr>
        <w:t xml:space="preserve">What do we know about young people who offend at a high frequency? </w:t>
      </w:r>
    </w:p>
    <w:p w:rsidR="00624186" w:rsidRPr="00157E53" w:rsidRDefault="00624186" w:rsidP="00624186">
      <w:pPr>
        <w:pStyle w:val="DHHSbody"/>
        <w:jc w:val="both"/>
        <w:rPr>
          <w:rFonts w:asciiTheme="minorHAnsi" w:hAnsiTheme="minorHAnsi"/>
          <w:sz w:val="22"/>
          <w:szCs w:val="22"/>
        </w:rPr>
      </w:pPr>
      <w:r w:rsidRPr="00157E53">
        <w:rPr>
          <w:rFonts w:asciiTheme="minorHAnsi" w:hAnsiTheme="minorHAnsi"/>
          <w:sz w:val="22"/>
          <w:szCs w:val="22"/>
        </w:rPr>
        <w:t xml:space="preserve">The 2015-2016 cohort of 8 to 24 year olds was split into three groups, low, medium and high, based on the frequency of their alleged offending over the past two years. The low group consisted of those who were recorded for 1 to 5 incidents over the past two years (90.9%, n=40,595), the medium group included those recorded for between 6 and 10 incidents (5.3%%, n=2,379), and the high group included those recorded for more than 10 incidents (3.8%, n=1,684). </w:t>
      </w:r>
    </w:p>
    <w:p w:rsidR="00624186" w:rsidRPr="00157E53" w:rsidRDefault="00624186" w:rsidP="00624186">
      <w:pPr>
        <w:pStyle w:val="DHHSbody"/>
        <w:numPr>
          <w:ilvl w:val="0"/>
          <w:numId w:val="20"/>
        </w:numPr>
        <w:jc w:val="both"/>
        <w:rPr>
          <w:rFonts w:asciiTheme="minorHAnsi" w:hAnsiTheme="minorHAnsi"/>
          <w:sz w:val="22"/>
          <w:szCs w:val="22"/>
        </w:rPr>
      </w:pPr>
      <w:r w:rsidRPr="00157E53">
        <w:rPr>
          <w:rFonts w:asciiTheme="minorHAnsi" w:hAnsiTheme="minorHAnsi"/>
          <w:sz w:val="22"/>
          <w:szCs w:val="22"/>
        </w:rPr>
        <w:t xml:space="preserve">Those aged between 12 and 16 on 1 April 2014 were more likely to fall into the high frequency category. </w:t>
      </w:r>
    </w:p>
    <w:p w:rsidR="00624186" w:rsidRPr="00157E53" w:rsidRDefault="00624186" w:rsidP="00624186">
      <w:pPr>
        <w:pStyle w:val="DHHSbody"/>
        <w:numPr>
          <w:ilvl w:val="0"/>
          <w:numId w:val="20"/>
        </w:numPr>
        <w:jc w:val="both"/>
        <w:rPr>
          <w:rFonts w:asciiTheme="minorHAnsi" w:hAnsiTheme="minorHAnsi"/>
          <w:sz w:val="22"/>
          <w:szCs w:val="22"/>
        </w:rPr>
      </w:pPr>
      <w:r w:rsidRPr="00157E53">
        <w:rPr>
          <w:rFonts w:asciiTheme="minorHAnsi" w:hAnsiTheme="minorHAnsi"/>
          <w:sz w:val="22"/>
          <w:szCs w:val="22"/>
        </w:rPr>
        <w:lastRenderedPageBreak/>
        <w:t xml:space="preserve">Those aged between 18 and 21 were more likely to fall into the low frequency category, </w:t>
      </w:r>
    </w:p>
    <w:p w:rsidR="00624186" w:rsidRPr="00157E53" w:rsidRDefault="00624186" w:rsidP="00624186">
      <w:pPr>
        <w:pStyle w:val="DHHSbody"/>
        <w:numPr>
          <w:ilvl w:val="0"/>
          <w:numId w:val="20"/>
        </w:numPr>
        <w:jc w:val="both"/>
        <w:rPr>
          <w:rFonts w:asciiTheme="minorHAnsi" w:hAnsiTheme="minorHAnsi"/>
          <w:sz w:val="22"/>
          <w:szCs w:val="22"/>
        </w:rPr>
      </w:pPr>
      <w:r w:rsidRPr="00157E53">
        <w:rPr>
          <w:rFonts w:asciiTheme="minorHAnsi" w:hAnsiTheme="minorHAnsi"/>
          <w:sz w:val="22"/>
          <w:szCs w:val="22"/>
        </w:rPr>
        <w:t xml:space="preserve">Those aged 24 were more likely to fall into the medium frequency category. </w:t>
      </w:r>
    </w:p>
    <w:p w:rsidR="00624186" w:rsidRDefault="00624186" w:rsidP="00624186">
      <w:pPr>
        <w:pStyle w:val="DHHSbody"/>
        <w:jc w:val="both"/>
      </w:pPr>
    </w:p>
    <w:p w:rsidR="00624186" w:rsidRPr="007D0D94" w:rsidRDefault="00624186" w:rsidP="00624186">
      <w:pPr>
        <w:pStyle w:val="DHHSbody"/>
        <w:jc w:val="both"/>
        <w:rPr>
          <w:i/>
        </w:rPr>
      </w:pPr>
      <w:r w:rsidRPr="007D0D94">
        <w:rPr>
          <w:i/>
        </w:rPr>
        <w:t>Table 2: Offending frequency by demographic characteristics of unique offenders, 2014-2016</w:t>
      </w:r>
    </w:p>
    <w:tbl>
      <w:tblPr>
        <w:tblStyle w:val="TableGrid"/>
        <w:tblW w:w="0" w:type="auto"/>
        <w:tblLayout w:type="fixed"/>
        <w:tblLook w:val="0000" w:firstRow="0" w:lastRow="0" w:firstColumn="0" w:lastColumn="0" w:noHBand="0" w:noVBand="0"/>
      </w:tblPr>
      <w:tblGrid>
        <w:gridCol w:w="1418"/>
        <w:gridCol w:w="1058"/>
        <w:gridCol w:w="76"/>
        <w:gridCol w:w="1134"/>
        <w:gridCol w:w="28"/>
        <w:gridCol w:w="1238"/>
        <w:gridCol w:w="10"/>
        <w:gridCol w:w="1228"/>
        <w:gridCol w:w="47"/>
        <w:gridCol w:w="1191"/>
        <w:gridCol w:w="1241"/>
      </w:tblGrid>
      <w:tr w:rsidR="00624186" w:rsidRPr="00C34DF2" w:rsidTr="002F076B">
        <w:trPr>
          <w:trHeight w:val="350"/>
        </w:trPr>
        <w:tc>
          <w:tcPr>
            <w:tcW w:w="141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Offender demographics </w:t>
            </w:r>
          </w:p>
        </w:tc>
        <w:tc>
          <w:tcPr>
            <w:tcW w:w="2268" w:type="dxa"/>
            <w:gridSpan w:val="3"/>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Low frequency offenders </w:t>
            </w:r>
          </w:p>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 to 5 incidents) </w:t>
            </w:r>
          </w:p>
        </w:tc>
        <w:tc>
          <w:tcPr>
            <w:tcW w:w="2551" w:type="dxa"/>
            <w:gridSpan w:val="5"/>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Medium frequency offenders </w:t>
            </w:r>
          </w:p>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(6 to 10 incidents) </w:t>
            </w:r>
          </w:p>
        </w:tc>
        <w:tc>
          <w:tcPr>
            <w:tcW w:w="2432"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High frequency offenders </w:t>
            </w:r>
          </w:p>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(More than 10 incidents) </w:t>
            </w:r>
          </w:p>
        </w:tc>
      </w:tr>
      <w:tr w:rsidR="00624186" w:rsidRPr="00C34DF2" w:rsidTr="002F076B">
        <w:trPr>
          <w:trHeight w:val="99"/>
        </w:trPr>
        <w:tc>
          <w:tcPr>
            <w:tcW w:w="1418" w:type="dxa"/>
          </w:tcPr>
          <w:p w:rsidR="00624186" w:rsidRPr="00C34DF2" w:rsidRDefault="00624186" w:rsidP="002F076B">
            <w:pPr>
              <w:autoSpaceDE w:val="0"/>
              <w:autoSpaceDN w:val="0"/>
              <w:adjustRightInd w:val="0"/>
              <w:jc w:val="both"/>
              <w:rPr>
                <w:rFonts w:ascii="Calibri" w:hAnsi="Calibri" w:cs="Calibri"/>
                <w:color w:val="000000"/>
                <w:lang w:eastAsia="en-AU"/>
              </w:rPr>
            </w:pPr>
          </w:p>
        </w:tc>
        <w:tc>
          <w:tcPr>
            <w:tcW w:w="1134"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Pr>
                <w:rFonts w:ascii="Calibri" w:hAnsi="Calibri" w:cs="Calibri"/>
                <w:color w:val="000000"/>
                <w:lang w:eastAsia="en-AU"/>
              </w:rPr>
              <w:t>%</w:t>
            </w:r>
            <w:r w:rsidRPr="00C34DF2">
              <w:rPr>
                <w:rFonts w:ascii="Calibri" w:hAnsi="Calibri" w:cs="Calibri"/>
                <w:color w:val="000000"/>
                <w:lang w:eastAsia="en-AU"/>
              </w:rPr>
              <w:t xml:space="preserve"> </w:t>
            </w:r>
          </w:p>
        </w:tc>
        <w:tc>
          <w:tcPr>
            <w:tcW w:w="1134" w:type="dxa"/>
          </w:tcPr>
          <w:p w:rsidR="00624186" w:rsidRPr="00C34DF2" w:rsidRDefault="00624186" w:rsidP="002F076B">
            <w:pPr>
              <w:autoSpaceDE w:val="0"/>
              <w:autoSpaceDN w:val="0"/>
              <w:adjustRightInd w:val="0"/>
              <w:jc w:val="both"/>
              <w:rPr>
                <w:rFonts w:ascii="Calibri" w:hAnsi="Calibri" w:cs="Calibri"/>
                <w:color w:val="000000"/>
                <w:lang w:eastAsia="en-AU"/>
              </w:rPr>
            </w:pPr>
            <w:r>
              <w:rPr>
                <w:rFonts w:ascii="Calibri" w:hAnsi="Calibri" w:cs="Calibri"/>
                <w:color w:val="000000"/>
                <w:lang w:eastAsia="en-AU"/>
              </w:rPr>
              <w:t>n</w:t>
            </w:r>
            <w:r w:rsidRPr="00C34DF2">
              <w:rPr>
                <w:rFonts w:ascii="Calibri" w:hAnsi="Calibri" w:cs="Calibri"/>
                <w:color w:val="000000"/>
                <w:lang w:eastAsia="en-AU"/>
              </w:rPr>
              <w:t xml:space="preserve"> </w:t>
            </w:r>
            <w:r>
              <w:rPr>
                <w:rFonts w:ascii="Calibri" w:hAnsi="Calibri" w:cs="Calibri"/>
                <w:color w:val="000000"/>
                <w:lang w:eastAsia="en-AU"/>
              </w:rPr>
              <w:t xml:space="preserve">                 </w:t>
            </w:r>
          </w:p>
        </w:tc>
        <w:tc>
          <w:tcPr>
            <w:tcW w:w="1276" w:type="dxa"/>
            <w:gridSpan w:val="3"/>
          </w:tcPr>
          <w:p w:rsidR="00624186" w:rsidRPr="00C34DF2" w:rsidRDefault="00624186" w:rsidP="002F076B">
            <w:pPr>
              <w:autoSpaceDE w:val="0"/>
              <w:autoSpaceDN w:val="0"/>
              <w:adjustRightInd w:val="0"/>
              <w:jc w:val="both"/>
              <w:rPr>
                <w:rFonts w:ascii="Calibri" w:hAnsi="Calibri" w:cs="Calibri"/>
                <w:color w:val="000000"/>
                <w:lang w:eastAsia="en-AU"/>
              </w:rPr>
            </w:pPr>
            <w:r>
              <w:rPr>
                <w:rFonts w:ascii="Calibri" w:hAnsi="Calibri" w:cs="Calibri"/>
                <w:color w:val="000000"/>
                <w:lang w:eastAsia="en-AU"/>
              </w:rPr>
              <w:t xml:space="preserve">                %                                </w:t>
            </w:r>
          </w:p>
        </w:tc>
        <w:tc>
          <w:tcPr>
            <w:tcW w:w="1275"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Pr>
                <w:rFonts w:ascii="Calibri" w:hAnsi="Calibri" w:cs="Calibri"/>
                <w:color w:val="000000"/>
                <w:lang w:eastAsia="en-AU"/>
              </w:rPr>
              <w:t xml:space="preserve">          n                        </w:t>
            </w:r>
          </w:p>
        </w:tc>
        <w:tc>
          <w:tcPr>
            <w:tcW w:w="2432"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Pr>
                <w:rFonts w:ascii="Calibri" w:hAnsi="Calibri" w:cs="Calibri"/>
                <w:color w:val="000000"/>
                <w:lang w:eastAsia="en-AU"/>
              </w:rPr>
              <w:t xml:space="preserve">   %                         n</w:t>
            </w:r>
          </w:p>
        </w:tc>
      </w:tr>
      <w:tr w:rsidR="00624186" w:rsidRPr="00C34DF2" w:rsidTr="002F076B">
        <w:trPr>
          <w:trHeight w:val="99"/>
        </w:trPr>
        <w:tc>
          <w:tcPr>
            <w:tcW w:w="8669" w:type="dxa"/>
            <w:gridSpan w:val="11"/>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b/>
                <w:bCs/>
                <w:color w:val="000000"/>
                <w:lang w:eastAsia="en-AU"/>
              </w:rPr>
              <w:t xml:space="preserve">Sex </w:t>
            </w:r>
          </w:p>
        </w:tc>
      </w:tr>
      <w:tr w:rsidR="00624186" w:rsidRPr="00C34DF2" w:rsidTr="002F076B">
        <w:trPr>
          <w:trHeight w:val="99"/>
        </w:trPr>
        <w:tc>
          <w:tcPr>
            <w:tcW w:w="141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Male </w:t>
            </w:r>
          </w:p>
        </w:tc>
        <w:tc>
          <w:tcPr>
            <w:tcW w:w="105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90.3 </w:t>
            </w:r>
          </w:p>
        </w:tc>
        <w:tc>
          <w:tcPr>
            <w:tcW w:w="1238" w:type="dxa"/>
            <w:gridSpan w:val="3"/>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31,191 </w:t>
            </w:r>
          </w:p>
        </w:tc>
        <w:tc>
          <w:tcPr>
            <w:tcW w:w="123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5.6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1,923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4.1 </w:t>
            </w:r>
          </w:p>
        </w:tc>
        <w:tc>
          <w:tcPr>
            <w:tcW w:w="1241"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1,420 </w:t>
            </w:r>
          </w:p>
        </w:tc>
      </w:tr>
      <w:tr w:rsidR="00624186" w:rsidRPr="00C34DF2" w:rsidTr="002F076B">
        <w:trPr>
          <w:trHeight w:val="99"/>
        </w:trPr>
        <w:tc>
          <w:tcPr>
            <w:tcW w:w="141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Female </w:t>
            </w:r>
          </w:p>
        </w:tc>
        <w:tc>
          <w:tcPr>
            <w:tcW w:w="105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92.9 </w:t>
            </w:r>
          </w:p>
        </w:tc>
        <w:tc>
          <w:tcPr>
            <w:tcW w:w="1238" w:type="dxa"/>
            <w:gridSpan w:val="3"/>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9,404 </w:t>
            </w:r>
          </w:p>
        </w:tc>
        <w:tc>
          <w:tcPr>
            <w:tcW w:w="123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4.5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456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2.6 </w:t>
            </w:r>
          </w:p>
        </w:tc>
        <w:tc>
          <w:tcPr>
            <w:tcW w:w="1241"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264 </w:t>
            </w:r>
          </w:p>
        </w:tc>
      </w:tr>
      <w:tr w:rsidR="00624186" w:rsidRPr="00C34DF2" w:rsidTr="002F076B">
        <w:trPr>
          <w:trHeight w:val="99"/>
        </w:trPr>
        <w:tc>
          <w:tcPr>
            <w:tcW w:w="8669" w:type="dxa"/>
            <w:gridSpan w:val="11"/>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b/>
                <w:bCs/>
                <w:color w:val="000000"/>
                <w:lang w:eastAsia="en-AU"/>
              </w:rPr>
              <w:t xml:space="preserve">Age </w:t>
            </w:r>
          </w:p>
        </w:tc>
      </w:tr>
      <w:tr w:rsidR="00624186" w:rsidRPr="00C34DF2" w:rsidTr="002F076B">
        <w:trPr>
          <w:trHeight w:val="99"/>
        </w:trPr>
        <w:tc>
          <w:tcPr>
            <w:tcW w:w="141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8 to 10 </w:t>
            </w:r>
          </w:p>
        </w:tc>
        <w:tc>
          <w:tcPr>
            <w:tcW w:w="105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90.9 </w:t>
            </w:r>
          </w:p>
        </w:tc>
        <w:tc>
          <w:tcPr>
            <w:tcW w:w="1238" w:type="dxa"/>
            <w:gridSpan w:val="3"/>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320 </w:t>
            </w:r>
          </w:p>
        </w:tc>
        <w:tc>
          <w:tcPr>
            <w:tcW w:w="123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5.7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20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3.4 </w:t>
            </w:r>
          </w:p>
        </w:tc>
        <w:tc>
          <w:tcPr>
            <w:tcW w:w="1241"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12 </w:t>
            </w:r>
          </w:p>
        </w:tc>
      </w:tr>
      <w:tr w:rsidR="00624186" w:rsidRPr="00C34DF2" w:rsidTr="002F076B">
        <w:trPr>
          <w:trHeight w:val="99"/>
        </w:trPr>
        <w:tc>
          <w:tcPr>
            <w:tcW w:w="141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11 </w:t>
            </w:r>
          </w:p>
        </w:tc>
        <w:tc>
          <w:tcPr>
            <w:tcW w:w="105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92.5 </w:t>
            </w:r>
          </w:p>
        </w:tc>
        <w:tc>
          <w:tcPr>
            <w:tcW w:w="1238" w:type="dxa"/>
            <w:gridSpan w:val="3"/>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521 </w:t>
            </w:r>
          </w:p>
        </w:tc>
        <w:tc>
          <w:tcPr>
            <w:tcW w:w="123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3.9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22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3.6 </w:t>
            </w:r>
          </w:p>
        </w:tc>
        <w:tc>
          <w:tcPr>
            <w:tcW w:w="1241"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20 </w:t>
            </w:r>
          </w:p>
        </w:tc>
      </w:tr>
      <w:tr w:rsidR="00624186" w:rsidRPr="00C34DF2" w:rsidTr="002F076B">
        <w:trPr>
          <w:trHeight w:val="99"/>
        </w:trPr>
        <w:tc>
          <w:tcPr>
            <w:tcW w:w="141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12 </w:t>
            </w:r>
          </w:p>
        </w:tc>
        <w:tc>
          <w:tcPr>
            <w:tcW w:w="105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89.3 </w:t>
            </w:r>
          </w:p>
        </w:tc>
        <w:tc>
          <w:tcPr>
            <w:tcW w:w="1238" w:type="dxa"/>
            <w:gridSpan w:val="3"/>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1,013 </w:t>
            </w:r>
          </w:p>
        </w:tc>
        <w:tc>
          <w:tcPr>
            <w:tcW w:w="123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4.9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56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5.7 </w:t>
            </w:r>
          </w:p>
        </w:tc>
        <w:tc>
          <w:tcPr>
            <w:tcW w:w="1241"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65 </w:t>
            </w:r>
          </w:p>
        </w:tc>
      </w:tr>
      <w:tr w:rsidR="00624186" w:rsidRPr="00C34DF2" w:rsidTr="002F076B">
        <w:trPr>
          <w:trHeight w:val="99"/>
        </w:trPr>
        <w:tc>
          <w:tcPr>
            <w:tcW w:w="141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13 </w:t>
            </w:r>
          </w:p>
        </w:tc>
        <w:tc>
          <w:tcPr>
            <w:tcW w:w="105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87.9 </w:t>
            </w:r>
          </w:p>
        </w:tc>
        <w:tc>
          <w:tcPr>
            <w:tcW w:w="1238" w:type="dxa"/>
            <w:gridSpan w:val="3"/>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1,519 </w:t>
            </w:r>
          </w:p>
        </w:tc>
        <w:tc>
          <w:tcPr>
            <w:tcW w:w="123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6.0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104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6.1 </w:t>
            </w:r>
          </w:p>
        </w:tc>
        <w:tc>
          <w:tcPr>
            <w:tcW w:w="1241"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106 </w:t>
            </w:r>
          </w:p>
        </w:tc>
      </w:tr>
      <w:tr w:rsidR="00624186" w:rsidRPr="00C34DF2" w:rsidTr="002F076B">
        <w:trPr>
          <w:trHeight w:val="99"/>
        </w:trPr>
        <w:tc>
          <w:tcPr>
            <w:tcW w:w="141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14 </w:t>
            </w:r>
          </w:p>
        </w:tc>
        <w:tc>
          <w:tcPr>
            <w:tcW w:w="105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87.5 </w:t>
            </w:r>
          </w:p>
        </w:tc>
        <w:tc>
          <w:tcPr>
            <w:tcW w:w="1238" w:type="dxa"/>
            <w:gridSpan w:val="3"/>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2,014 </w:t>
            </w:r>
          </w:p>
        </w:tc>
        <w:tc>
          <w:tcPr>
            <w:tcW w:w="123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5.6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129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7.0 </w:t>
            </w:r>
          </w:p>
        </w:tc>
        <w:tc>
          <w:tcPr>
            <w:tcW w:w="1241"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160 </w:t>
            </w:r>
          </w:p>
        </w:tc>
      </w:tr>
      <w:tr w:rsidR="00624186" w:rsidRPr="00C34DF2" w:rsidTr="002F076B">
        <w:trPr>
          <w:trHeight w:val="99"/>
        </w:trPr>
        <w:tc>
          <w:tcPr>
            <w:tcW w:w="141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15 </w:t>
            </w:r>
          </w:p>
        </w:tc>
        <w:tc>
          <w:tcPr>
            <w:tcW w:w="105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87.7 </w:t>
            </w:r>
          </w:p>
        </w:tc>
        <w:tc>
          <w:tcPr>
            <w:tcW w:w="1238" w:type="dxa"/>
            <w:gridSpan w:val="3"/>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2,382 </w:t>
            </w:r>
          </w:p>
        </w:tc>
        <w:tc>
          <w:tcPr>
            <w:tcW w:w="123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5.9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161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6.4 </w:t>
            </w:r>
          </w:p>
        </w:tc>
        <w:tc>
          <w:tcPr>
            <w:tcW w:w="1241"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174 </w:t>
            </w:r>
          </w:p>
        </w:tc>
      </w:tr>
      <w:tr w:rsidR="00624186" w:rsidRPr="00C34DF2" w:rsidTr="002F076B">
        <w:trPr>
          <w:trHeight w:val="99"/>
        </w:trPr>
        <w:tc>
          <w:tcPr>
            <w:tcW w:w="141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16 </w:t>
            </w:r>
          </w:p>
        </w:tc>
        <w:tc>
          <w:tcPr>
            <w:tcW w:w="105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88.7 </w:t>
            </w:r>
          </w:p>
        </w:tc>
        <w:tc>
          <w:tcPr>
            <w:tcW w:w="1238" w:type="dxa"/>
            <w:gridSpan w:val="3"/>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2,602 </w:t>
            </w:r>
          </w:p>
        </w:tc>
        <w:tc>
          <w:tcPr>
            <w:tcW w:w="123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6.1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178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5.3 </w:t>
            </w:r>
          </w:p>
        </w:tc>
        <w:tc>
          <w:tcPr>
            <w:tcW w:w="1241"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155 </w:t>
            </w:r>
          </w:p>
        </w:tc>
      </w:tr>
      <w:tr w:rsidR="00624186" w:rsidRPr="00C34DF2" w:rsidTr="002F076B">
        <w:trPr>
          <w:trHeight w:val="99"/>
        </w:trPr>
        <w:tc>
          <w:tcPr>
            <w:tcW w:w="141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17 </w:t>
            </w:r>
          </w:p>
        </w:tc>
        <w:tc>
          <w:tcPr>
            <w:tcW w:w="105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90.9 </w:t>
            </w:r>
          </w:p>
        </w:tc>
        <w:tc>
          <w:tcPr>
            <w:tcW w:w="1238" w:type="dxa"/>
            <w:gridSpan w:val="3"/>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3,151 </w:t>
            </w:r>
          </w:p>
        </w:tc>
        <w:tc>
          <w:tcPr>
            <w:tcW w:w="123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5.3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183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3.8 </w:t>
            </w:r>
          </w:p>
        </w:tc>
        <w:tc>
          <w:tcPr>
            <w:tcW w:w="1241"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133 </w:t>
            </w:r>
          </w:p>
        </w:tc>
      </w:tr>
      <w:tr w:rsidR="00624186" w:rsidRPr="00C34DF2" w:rsidTr="002F076B">
        <w:trPr>
          <w:trHeight w:val="99"/>
        </w:trPr>
        <w:tc>
          <w:tcPr>
            <w:tcW w:w="141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18 </w:t>
            </w:r>
          </w:p>
        </w:tc>
        <w:tc>
          <w:tcPr>
            <w:tcW w:w="105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92.4 </w:t>
            </w:r>
          </w:p>
        </w:tc>
        <w:tc>
          <w:tcPr>
            <w:tcW w:w="1238" w:type="dxa"/>
            <w:gridSpan w:val="3"/>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3,806 </w:t>
            </w:r>
          </w:p>
        </w:tc>
        <w:tc>
          <w:tcPr>
            <w:tcW w:w="123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4.6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189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3.1 </w:t>
            </w:r>
          </w:p>
        </w:tc>
        <w:tc>
          <w:tcPr>
            <w:tcW w:w="1241"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126 </w:t>
            </w:r>
          </w:p>
        </w:tc>
      </w:tr>
      <w:tr w:rsidR="00624186" w:rsidRPr="00C34DF2" w:rsidTr="002F076B">
        <w:trPr>
          <w:trHeight w:val="99"/>
        </w:trPr>
        <w:tc>
          <w:tcPr>
            <w:tcW w:w="141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19 </w:t>
            </w:r>
          </w:p>
        </w:tc>
        <w:tc>
          <w:tcPr>
            <w:tcW w:w="105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92.7 </w:t>
            </w:r>
          </w:p>
        </w:tc>
        <w:tc>
          <w:tcPr>
            <w:tcW w:w="1238" w:type="dxa"/>
            <w:gridSpan w:val="3"/>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4,175 </w:t>
            </w:r>
          </w:p>
        </w:tc>
        <w:tc>
          <w:tcPr>
            <w:tcW w:w="123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4.5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202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2.9 </w:t>
            </w:r>
          </w:p>
        </w:tc>
        <w:tc>
          <w:tcPr>
            <w:tcW w:w="1241"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129 </w:t>
            </w:r>
          </w:p>
        </w:tc>
      </w:tr>
      <w:tr w:rsidR="00624186" w:rsidRPr="00C34DF2" w:rsidTr="002F076B">
        <w:trPr>
          <w:trHeight w:val="99"/>
        </w:trPr>
        <w:tc>
          <w:tcPr>
            <w:tcW w:w="141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20 </w:t>
            </w:r>
          </w:p>
        </w:tc>
        <w:tc>
          <w:tcPr>
            <w:tcW w:w="105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92.9 </w:t>
            </w:r>
          </w:p>
        </w:tc>
        <w:tc>
          <w:tcPr>
            <w:tcW w:w="1238" w:type="dxa"/>
            <w:gridSpan w:val="3"/>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4,117 </w:t>
            </w:r>
          </w:p>
        </w:tc>
        <w:tc>
          <w:tcPr>
            <w:tcW w:w="123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4.7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209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2.4 </w:t>
            </w:r>
          </w:p>
        </w:tc>
        <w:tc>
          <w:tcPr>
            <w:tcW w:w="1241"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105 </w:t>
            </w:r>
          </w:p>
        </w:tc>
      </w:tr>
      <w:tr w:rsidR="00624186" w:rsidRPr="00C34DF2" w:rsidTr="002F076B">
        <w:trPr>
          <w:trHeight w:val="99"/>
        </w:trPr>
        <w:tc>
          <w:tcPr>
            <w:tcW w:w="141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21 </w:t>
            </w:r>
          </w:p>
        </w:tc>
        <w:tc>
          <w:tcPr>
            <w:tcW w:w="105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92.1 </w:t>
            </w:r>
          </w:p>
        </w:tc>
        <w:tc>
          <w:tcPr>
            <w:tcW w:w="1238" w:type="dxa"/>
            <w:gridSpan w:val="3"/>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3,976 </w:t>
            </w:r>
          </w:p>
        </w:tc>
        <w:tc>
          <w:tcPr>
            <w:tcW w:w="123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5.1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221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2.8 </w:t>
            </w:r>
          </w:p>
        </w:tc>
        <w:tc>
          <w:tcPr>
            <w:tcW w:w="1241"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120 </w:t>
            </w:r>
          </w:p>
        </w:tc>
      </w:tr>
      <w:tr w:rsidR="00624186" w:rsidRPr="00C34DF2" w:rsidTr="002F076B">
        <w:trPr>
          <w:trHeight w:val="99"/>
        </w:trPr>
        <w:tc>
          <w:tcPr>
            <w:tcW w:w="141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22 </w:t>
            </w:r>
          </w:p>
        </w:tc>
        <w:tc>
          <w:tcPr>
            <w:tcW w:w="105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91.5 </w:t>
            </w:r>
          </w:p>
        </w:tc>
        <w:tc>
          <w:tcPr>
            <w:tcW w:w="1238" w:type="dxa"/>
            <w:gridSpan w:val="3"/>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3,744 </w:t>
            </w:r>
          </w:p>
        </w:tc>
        <w:tc>
          <w:tcPr>
            <w:tcW w:w="123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5.5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223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3.0 </w:t>
            </w:r>
          </w:p>
        </w:tc>
        <w:tc>
          <w:tcPr>
            <w:tcW w:w="1241"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124 </w:t>
            </w:r>
          </w:p>
        </w:tc>
      </w:tr>
      <w:tr w:rsidR="00624186" w:rsidRPr="00C34DF2" w:rsidTr="002F076B">
        <w:trPr>
          <w:trHeight w:val="99"/>
        </w:trPr>
        <w:tc>
          <w:tcPr>
            <w:tcW w:w="141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23 </w:t>
            </w:r>
          </w:p>
        </w:tc>
        <w:tc>
          <w:tcPr>
            <w:tcW w:w="105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91.1 </w:t>
            </w:r>
          </w:p>
        </w:tc>
        <w:tc>
          <w:tcPr>
            <w:tcW w:w="1238" w:type="dxa"/>
            <w:gridSpan w:val="3"/>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3,686 </w:t>
            </w:r>
          </w:p>
        </w:tc>
        <w:tc>
          <w:tcPr>
            <w:tcW w:w="123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5.8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236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3.1 </w:t>
            </w:r>
          </w:p>
        </w:tc>
        <w:tc>
          <w:tcPr>
            <w:tcW w:w="1241"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124 </w:t>
            </w:r>
          </w:p>
        </w:tc>
      </w:tr>
      <w:tr w:rsidR="00624186" w:rsidRPr="00C34DF2" w:rsidTr="002F076B">
        <w:trPr>
          <w:trHeight w:val="99"/>
        </w:trPr>
        <w:tc>
          <w:tcPr>
            <w:tcW w:w="141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24 </w:t>
            </w:r>
          </w:p>
        </w:tc>
        <w:tc>
          <w:tcPr>
            <w:tcW w:w="105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90.5 </w:t>
            </w:r>
          </w:p>
        </w:tc>
        <w:tc>
          <w:tcPr>
            <w:tcW w:w="1238" w:type="dxa"/>
            <w:gridSpan w:val="3"/>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3,569 </w:t>
            </w:r>
          </w:p>
        </w:tc>
        <w:tc>
          <w:tcPr>
            <w:tcW w:w="1238"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6.2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246 </w:t>
            </w:r>
          </w:p>
        </w:tc>
        <w:tc>
          <w:tcPr>
            <w:tcW w:w="1238" w:type="dxa"/>
            <w:gridSpan w:val="2"/>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3.3 </w:t>
            </w:r>
          </w:p>
        </w:tc>
        <w:tc>
          <w:tcPr>
            <w:tcW w:w="1241" w:type="dxa"/>
          </w:tcPr>
          <w:p w:rsidR="00624186" w:rsidRPr="00C34DF2" w:rsidRDefault="00624186" w:rsidP="002F076B">
            <w:pPr>
              <w:autoSpaceDE w:val="0"/>
              <w:autoSpaceDN w:val="0"/>
              <w:adjustRightInd w:val="0"/>
              <w:jc w:val="both"/>
              <w:rPr>
                <w:rFonts w:ascii="Calibri" w:hAnsi="Calibri" w:cs="Calibri"/>
                <w:color w:val="000000"/>
                <w:lang w:eastAsia="en-AU"/>
              </w:rPr>
            </w:pPr>
            <w:r w:rsidRPr="00C34DF2">
              <w:rPr>
                <w:rFonts w:ascii="Calibri" w:hAnsi="Calibri" w:cs="Calibri"/>
                <w:color w:val="000000"/>
                <w:lang w:eastAsia="en-AU"/>
              </w:rPr>
              <w:t xml:space="preserve">131 </w:t>
            </w:r>
          </w:p>
        </w:tc>
      </w:tr>
    </w:tbl>
    <w:p w:rsidR="00624186" w:rsidRDefault="00624186" w:rsidP="00624186">
      <w:pPr>
        <w:pStyle w:val="Default"/>
        <w:jc w:val="both"/>
      </w:pPr>
    </w:p>
    <w:p w:rsidR="00624186" w:rsidRDefault="00624186" w:rsidP="00624186">
      <w:pPr>
        <w:pStyle w:val="Default"/>
        <w:jc w:val="both"/>
        <w:rPr>
          <w:rFonts w:ascii="Arial" w:hAnsi="Arial" w:cs="Arial"/>
          <w:b/>
          <w:sz w:val="28"/>
          <w:szCs w:val="28"/>
        </w:rPr>
      </w:pPr>
    </w:p>
    <w:p w:rsidR="00624186" w:rsidRPr="00624186" w:rsidRDefault="00624186" w:rsidP="00624186">
      <w:pPr>
        <w:pStyle w:val="Default"/>
        <w:jc w:val="both"/>
        <w:rPr>
          <w:rFonts w:ascii="Arial" w:hAnsi="Arial" w:cs="Arial"/>
          <w:b/>
        </w:rPr>
      </w:pPr>
      <w:r w:rsidRPr="00624186">
        <w:rPr>
          <w:rFonts w:ascii="Arial" w:hAnsi="Arial" w:cs="Arial"/>
          <w:b/>
        </w:rPr>
        <w:t xml:space="preserve">Have the types of offences recorded for young people changed over time? </w:t>
      </w:r>
    </w:p>
    <w:p w:rsidR="00624186" w:rsidRPr="00157E53" w:rsidRDefault="00624186" w:rsidP="00624186">
      <w:pPr>
        <w:pStyle w:val="DHHSbody"/>
        <w:jc w:val="both"/>
        <w:rPr>
          <w:rFonts w:asciiTheme="minorHAnsi" w:hAnsiTheme="minorHAnsi" w:cs="Roboto Condensed"/>
          <w:sz w:val="22"/>
          <w:szCs w:val="22"/>
        </w:rPr>
      </w:pPr>
      <w:r w:rsidRPr="00157E53">
        <w:rPr>
          <w:rFonts w:asciiTheme="minorHAnsi" w:hAnsiTheme="minorHAnsi" w:cs="Roboto Condensed"/>
          <w:sz w:val="22"/>
          <w:szCs w:val="22"/>
        </w:rPr>
        <w:t xml:space="preserve">There have been some small shifts in the overall types of offences recorded for 10 to 17 year olds over time. </w:t>
      </w:r>
    </w:p>
    <w:p w:rsidR="00624186" w:rsidRPr="00157E53" w:rsidRDefault="00624186" w:rsidP="00624186">
      <w:pPr>
        <w:pStyle w:val="DHHSbody"/>
        <w:numPr>
          <w:ilvl w:val="0"/>
          <w:numId w:val="21"/>
        </w:numPr>
        <w:jc w:val="both"/>
        <w:rPr>
          <w:rFonts w:asciiTheme="minorHAnsi" w:hAnsiTheme="minorHAnsi" w:cs="Roboto Condensed"/>
          <w:sz w:val="22"/>
          <w:szCs w:val="22"/>
        </w:rPr>
      </w:pPr>
      <w:r w:rsidRPr="00157E53">
        <w:rPr>
          <w:rFonts w:asciiTheme="minorHAnsi" w:hAnsiTheme="minorHAnsi" w:cs="Roboto Condensed"/>
          <w:sz w:val="22"/>
          <w:szCs w:val="22"/>
        </w:rPr>
        <w:t>Increases in the proportions of young people recorded for offences against the person, drug offences, public order and security offences and justice procedures offences,</w:t>
      </w:r>
    </w:p>
    <w:p w:rsidR="00624186" w:rsidRPr="00157E53" w:rsidRDefault="00624186" w:rsidP="00624186">
      <w:pPr>
        <w:pStyle w:val="DHHSbody"/>
        <w:numPr>
          <w:ilvl w:val="0"/>
          <w:numId w:val="21"/>
        </w:numPr>
        <w:jc w:val="both"/>
        <w:rPr>
          <w:rFonts w:asciiTheme="minorHAnsi" w:hAnsiTheme="minorHAnsi"/>
        </w:rPr>
      </w:pPr>
      <w:r w:rsidRPr="00157E53">
        <w:rPr>
          <w:rFonts w:asciiTheme="minorHAnsi" w:hAnsiTheme="minorHAnsi" w:cs="Roboto Condensed"/>
          <w:sz w:val="22"/>
          <w:szCs w:val="22"/>
        </w:rPr>
        <w:t>Decreases in the proportions of young people recorded for property and deception offences and other offences.</w:t>
      </w:r>
    </w:p>
    <w:p w:rsidR="00624186" w:rsidRPr="00157E53" w:rsidRDefault="00624186" w:rsidP="00624186">
      <w:pPr>
        <w:pStyle w:val="ListParagraph"/>
        <w:numPr>
          <w:ilvl w:val="0"/>
          <w:numId w:val="21"/>
        </w:numPr>
        <w:autoSpaceDE w:val="0"/>
        <w:autoSpaceDN w:val="0"/>
        <w:adjustRightInd w:val="0"/>
        <w:jc w:val="both"/>
        <w:rPr>
          <w:rFonts w:asciiTheme="minorHAnsi" w:hAnsiTheme="minorHAnsi" w:cs="Roboto Condensed"/>
          <w:color w:val="000000"/>
          <w:sz w:val="22"/>
          <w:szCs w:val="22"/>
          <w:lang w:eastAsia="en-AU"/>
        </w:rPr>
      </w:pPr>
      <w:r w:rsidRPr="00157E53">
        <w:rPr>
          <w:rFonts w:asciiTheme="minorHAnsi" w:hAnsiTheme="minorHAnsi" w:cs="Roboto Condensed"/>
          <w:color w:val="000000"/>
          <w:sz w:val="22"/>
          <w:szCs w:val="22"/>
          <w:lang w:eastAsia="en-AU"/>
        </w:rPr>
        <w:t xml:space="preserve">Additional analyses were undertaken to examine the number of incidents involving both an aggravated burglary and a theft of a motor vehicle, as this is an area of current concern. These analyses revealed that the number of people aged 10 to 17 involved in one or more of these incidents was: </w:t>
      </w:r>
    </w:p>
    <w:p w:rsidR="00624186" w:rsidRPr="00157E53" w:rsidRDefault="00624186" w:rsidP="00624186">
      <w:pPr>
        <w:pStyle w:val="ListParagraph"/>
        <w:numPr>
          <w:ilvl w:val="0"/>
          <w:numId w:val="22"/>
        </w:numPr>
        <w:autoSpaceDE w:val="0"/>
        <w:autoSpaceDN w:val="0"/>
        <w:adjustRightInd w:val="0"/>
        <w:jc w:val="both"/>
        <w:rPr>
          <w:rFonts w:asciiTheme="minorHAnsi" w:hAnsiTheme="minorHAnsi" w:cs="Roboto Condensed"/>
          <w:color w:val="000000"/>
          <w:sz w:val="22"/>
          <w:szCs w:val="22"/>
          <w:lang w:eastAsia="en-AU"/>
        </w:rPr>
      </w:pPr>
      <w:r w:rsidRPr="00157E53">
        <w:rPr>
          <w:rFonts w:asciiTheme="minorHAnsi" w:hAnsiTheme="minorHAnsi" w:cs="Roboto Condensed"/>
          <w:color w:val="000000"/>
          <w:sz w:val="22"/>
          <w:szCs w:val="22"/>
          <w:lang w:eastAsia="en-AU"/>
        </w:rPr>
        <w:t xml:space="preserve">46 in 2007-2008 </w:t>
      </w:r>
    </w:p>
    <w:p w:rsidR="00624186" w:rsidRPr="00157E53" w:rsidRDefault="00624186" w:rsidP="00624186">
      <w:pPr>
        <w:pStyle w:val="ListParagraph"/>
        <w:numPr>
          <w:ilvl w:val="0"/>
          <w:numId w:val="22"/>
        </w:numPr>
        <w:autoSpaceDE w:val="0"/>
        <w:autoSpaceDN w:val="0"/>
        <w:adjustRightInd w:val="0"/>
        <w:jc w:val="both"/>
        <w:rPr>
          <w:rFonts w:asciiTheme="minorHAnsi" w:hAnsiTheme="minorHAnsi" w:cs="Roboto Condensed"/>
          <w:color w:val="000000"/>
          <w:sz w:val="22"/>
          <w:szCs w:val="22"/>
          <w:lang w:eastAsia="en-AU"/>
        </w:rPr>
      </w:pPr>
      <w:r w:rsidRPr="00157E53">
        <w:rPr>
          <w:rFonts w:asciiTheme="minorHAnsi" w:hAnsiTheme="minorHAnsi" w:cs="Roboto Condensed"/>
          <w:color w:val="000000"/>
          <w:sz w:val="22"/>
          <w:szCs w:val="22"/>
          <w:lang w:eastAsia="en-AU"/>
        </w:rPr>
        <w:t xml:space="preserve">83 in 2011-2012 </w:t>
      </w:r>
    </w:p>
    <w:p w:rsidR="00624186" w:rsidRPr="00157E53" w:rsidRDefault="00624186" w:rsidP="00624186">
      <w:pPr>
        <w:pStyle w:val="ListParagraph"/>
        <w:numPr>
          <w:ilvl w:val="0"/>
          <w:numId w:val="22"/>
        </w:numPr>
        <w:autoSpaceDE w:val="0"/>
        <w:autoSpaceDN w:val="0"/>
        <w:adjustRightInd w:val="0"/>
        <w:jc w:val="both"/>
        <w:rPr>
          <w:rFonts w:asciiTheme="minorHAnsi" w:hAnsiTheme="minorHAnsi" w:cs="Roboto Condensed"/>
          <w:color w:val="000000"/>
          <w:sz w:val="22"/>
          <w:szCs w:val="22"/>
          <w:lang w:eastAsia="en-AU"/>
        </w:rPr>
      </w:pPr>
      <w:r w:rsidRPr="00157E53">
        <w:rPr>
          <w:rFonts w:asciiTheme="minorHAnsi" w:hAnsiTheme="minorHAnsi" w:cs="Roboto Condensed"/>
          <w:color w:val="000000"/>
          <w:sz w:val="22"/>
          <w:szCs w:val="22"/>
          <w:lang w:eastAsia="en-AU"/>
        </w:rPr>
        <w:t xml:space="preserve">246 in 2015-2016 </w:t>
      </w:r>
    </w:p>
    <w:p w:rsidR="00624186" w:rsidRPr="00157E53" w:rsidRDefault="00624186" w:rsidP="00624186">
      <w:pPr>
        <w:autoSpaceDE w:val="0"/>
        <w:autoSpaceDN w:val="0"/>
        <w:adjustRightInd w:val="0"/>
        <w:jc w:val="both"/>
        <w:rPr>
          <w:rFonts w:asciiTheme="minorHAnsi" w:hAnsiTheme="minorHAnsi" w:cs="Roboto Condensed"/>
          <w:color w:val="000000"/>
          <w:sz w:val="22"/>
          <w:szCs w:val="22"/>
          <w:lang w:eastAsia="en-AU"/>
        </w:rPr>
      </w:pPr>
    </w:p>
    <w:p w:rsidR="00624186" w:rsidRPr="000A3132" w:rsidRDefault="00624186" w:rsidP="00624186">
      <w:pPr>
        <w:autoSpaceDE w:val="0"/>
        <w:autoSpaceDN w:val="0"/>
        <w:adjustRightInd w:val="0"/>
        <w:jc w:val="both"/>
        <w:rPr>
          <w:rFonts w:asciiTheme="minorHAnsi" w:hAnsiTheme="minorHAnsi" w:cs="Roboto Condensed"/>
          <w:color w:val="000000"/>
          <w:sz w:val="22"/>
          <w:szCs w:val="22"/>
          <w:lang w:eastAsia="en-AU"/>
        </w:rPr>
      </w:pPr>
      <w:r w:rsidRPr="000A3132">
        <w:rPr>
          <w:rFonts w:asciiTheme="minorHAnsi" w:hAnsiTheme="minorHAnsi" w:cs="Roboto Condensed"/>
          <w:color w:val="000000"/>
          <w:sz w:val="22"/>
          <w:szCs w:val="22"/>
          <w:lang w:eastAsia="en-AU"/>
        </w:rPr>
        <w:t xml:space="preserve">Of all offences, theft offences accounted for the highest proportion (29.6%), followed by property damage (13.2%), assault and related offences (12.2%), breaches of orders (10.0%) and burglary/break and enter (7.1%). </w:t>
      </w:r>
    </w:p>
    <w:p w:rsidR="00624186" w:rsidRPr="000A3132" w:rsidRDefault="00624186" w:rsidP="00624186">
      <w:pPr>
        <w:pStyle w:val="ListParagraph"/>
        <w:numPr>
          <w:ilvl w:val="0"/>
          <w:numId w:val="23"/>
        </w:numPr>
        <w:autoSpaceDE w:val="0"/>
        <w:autoSpaceDN w:val="0"/>
        <w:adjustRightInd w:val="0"/>
        <w:jc w:val="both"/>
        <w:rPr>
          <w:rFonts w:asciiTheme="minorHAnsi" w:hAnsiTheme="minorHAnsi" w:cs="Roboto Condensed"/>
          <w:color w:val="000000"/>
          <w:sz w:val="22"/>
          <w:szCs w:val="22"/>
          <w:lang w:eastAsia="en-AU"/>
        </w:rPr>
      </w:pPr>
      <w:r w:rsidRPr="000A3132">
        <w:rPr>
          <w:rFonts w:asciiTheme="minorHAnsi" w:hAnsiTheme="minorHAnsi" w:cs="Roboto Condensed"/>
          <w:color w:val="000000"/>
          <w:sz w:val="22"/>
          <w:szCs w:val="22"/>
          <w:lang w:eastAsia="en-AU"/>
        </w:rPr>
        <w:t xml:space="preserve">Of the theft offences recorded, the highest proportion related to the ‘steal from a retail store’ offence group (32.3%, n=4,208), followed by ‘motor vehicle theft’ (22.2%, n=3,610) and ‘steal from a motor vehicle’ (19.1%, n=3,610). </w:t>
      </w:r>
    </w:p>
    <w:p w:rsidR="00624186" w:rsidRPr="000A3132" w:rsidRDefault="00624186" w:rsidP="00624186">
      <w:pPr>
        <w:pStyle w:val="ListParagraph"/>
        <w:numPr>
          <w:ilvl w:val="0"/>
          <w:numId w:val="23"/>
        </w:numPr>
        <w:autoSpaceDE w:val="0"/>
        <w:autoSpaceDN w:val="0"/>
        <w:adjustRightInd w:val="0"/>
        <w:jc w:val="both"/>
        <w:rPr>
          <w:rFonts w:asciiTheme="minorHAnsi" w:hAnsiTheme="minorHAnsi" w:cs="Roboto Condensed"/>
          <w:color w:val="000000"/>
          <w:sz w:val="22"/>
          <w:szCs w:val="22"/>
          <w:lang w:eastAsia="en-AU"/>
        </w:rPr>
      </w:pPr>
      <w:r w:rsidRPr="000A3132">
        <w:rPr>
          <w:rFonts w:asciiTheme="minorHAnsi" w:hAnsiTheme="minorHAnsi" w:cs="Roboto Condensed"/>
          <w:color w:val="000000"/>
          <w:sz w:val="22"/>
          <w:szCs w:val="22"/>
          <w:lang w:eastAsia="en-AU"/>
        </w:rPr>
        <w:t xml:space="preserve">The vast majority of property damage offences were criminal damage offences (84.9%, 7,181), followed by graffiti offences (14.0%, n=1,184). </w:t>
      </w:r>
    </w:p>
    <w:p w:rsidR="00624186" w:rsidRPr="000A3132" w:rsidRDefault="00624186" w:rsidP="00624186">
      <w:pPr>
        <w:pStyle w:val="ListParagraph"/>
        <w:numPr>
          <w:ilvl w:val="0"/>
          <w:numId w:val="23"/>
        </w:numPr>
        <w:autoSpaceDE w:val="0"/>
        <w:autoSpaceDN w:val="0"/>
        <w:adjustRightInd w:val="0"/>
        <w:jc w:val="both"/>
        <w:rPr>
          <w:rFonts w:asciiTheme="minorHAnsi" w:hAnsiTheme="minorHAnsi" w:cs="Roboto Condensed"/>
          <w:color w:val="000000"/>
          <w:sz w:val="22"/>
          <w:szCs w:val="22"/>
          <w:lang w:eastAsia="en-AU"/>
        </w:rPr>
      </w:pPr>
      <w:r w:rsidRPr="000A3132">
        <w:rPr>
          <w:rFonts w:asciiTheme="minorHAnsi" w:hAnsiTheme="minorHAnsi" w:cs="Roboto Condensed"/>
          <w:color w:val="000000"/>
          <w:sz w:val="22"/>
          <w:szCs w:val="22"/>
          <w:lang w:eastAsia="en-AU"/>
        </w:rPr>
        <w:lastRenderedPageBreak/>
        <w:t xml:space="preserve">Of the 7,768 assault offences recorded, 44.4% (n=3,450) were common assault, a further 44.9% (n=3,486) were serious assault, and the remaining 10.7% (n=832) were assault police, emergency services or other authorised officer. </w:t>
      </w:r>
    </w:p>
    <w:p w:rsidR="00624186" w:rsidRPr="000A3132" w:rsidRDefault="00624186" w:rsidP="00624186">
      <w:pPr>
        <w:pStyle w:val="ListParagraph"/>
        <w:numPr>
          <w:ilvl w:val="0"/>
          <w:numId w:val="23"/>
        </w:numPr>
        <w:autoSpaceDE w:val="0"/>
        <w:autoSpaceDN w:val="0"/>
        <w:adjustRightInd w:val="0"/>
        <w:jc w:val="both"/>
        <w:rPr>
          <w:rFonts w:asciiTheme="minorHAnsi" w:hAnsiTheme="minorHAnsi" w:cs="Roboto Condensed"/>
          <w:color w:val="000000"/>
          <w:sz w:val="22"/>
          <w:szCs w:val="22"/>
          <w:lang w:eastAsia="en-AU"/>
        </w:rPr>
      </w:pPr>
      <w:r w:rsidRPr="000A3132">
        <w:rPr>
          <w:rFonts w:asciiTheme="minorHAnsi" w:hAnsiTheme="minorHAnsi" w:cs="Roboto Condensed"/>
          <w:color w:val="000000"/>
          <w:sz w:val="22"/>
          <w:szCs w:val="22"/>
          <w:lang w:eastAsia="en-AU"/>
        </w:rPr>
        <w:t xml:space="preserve">Breaches of orders primarily related to breaches of bail conditions (75.0%, n=4,776), followed by breaches of family violence orders (20.6%, n=1,313), intervention orders (3.5%, n=223), and other orders (0.9%, n=57). </w:t>
      </w:r>
    </w:p>
    <w:p w:rsidR="00624186" w:rsidRPr="000A3132" w:rsidRDefault="00624186" w:rsidP="00624186">
      <w:pPr>
        <w:pStyle w:val="ListParagraph"/>
        <w:numPr>
          <w:ilvl w:val="0"/>
          <w:numId w:val="23"/>
        </w:numPr>
        <w:autoSpaceDE w:val="0"/>
        <w:autoSpaceDN w:val="0"/>
        <w:adjustRightInd w:val="0"/>
        <w:jc w:val="both"/>
        <w:rPr>
          <w:rFonts w:asciiTheme="minorHAnsi" w:hAnsiTheme="minorHAnsi" w:cs="Roboto Condensed"/>
          <w:color w:val="000000"/>
          <w:sz w:val="22"/>
          <w:szCs w:val="22"/>
          <w:lang w:eastAsia="en-AU"/>
        </w:rPr>
      </w:pPr>
      <w:r w:rsidRPr="000A3132">
        <w:rPr>
          <w:rFonts w:asciiTheme="minorHAnsi" w:hAnsiTheme="minorHAnsi" w:cs="Roboto Condensed"/>
          <w:color w:val="000000"/>
          <w:sz w:val="22"/>
          <w:szCs w:val="22"/>
          <w:lang w:eastAsia="en-AU"/>
        </w:rPr>
        <w:t xml:space="preserve">Non-aggravated burglaries made up 87.6% (n=3,966) of burglary/break and enter offences and aggravated burglaries made up the remaining 12.4% (n=561). </w:t>
      </w:r>
    </w:p>
    <w:p w:rsidR="00624186" w:rsidRPr="000A3132" w:rsidRDefault="00624186" w:rsidP="00624186">
      <w:pPr>
        <w:autoSpaceDE w:val="0"/>
        <w:autoSpaceDN w:val="0"/>
        <w:adjustRightInd w:val="0"/>
        <w:jc w:val="both"/>
        <w:rPr>
          <w:rFonts w:asciiTheme="minorHAnsi" w:hAnsiTheme="minorHAnsi" w:cs="Roboto Condensed"/>
          <w:color w:val="000000"/>
          <w:sz w:val="22"/>
          <w:szCs w:val="22"/>
          <w:lang w:eastAsia="en-AU"/>
        </w:rPr>
      </w:pPr>
    </w:p>
    <w:p w:rsidR="00624186" w:rsidRPr="000A3132" w:rsidRDefault="00624186" w:rsidP="00624186">
      <w:pPr>
        <w:autoSpaceDE w:val="0"/>
        <w:autoSpaceDN w:val="0"/>
        <w:adjustRightInd w:val="0"/>
        <w:jc w:val="both"/>
        <w:rPr>
          <w:rFonts w:asciiTheme="minorHAnsi" w:hAnsiTheme="minorHAnsi" w:cs="Roboto Condensed"/>
          <w:color w:val="000000"/>
          <w:sz w:val="22"/>
          <w:szCs w:val="22"/>
          <w:lang w:eastAsia="en-AU"/>
        </w:rPr>
      </w:pPr>
      <w:r w:rsidRPr="000A3132">
        <w:rPr>
          <w:rFonts w:asciiTheme="minorHAnsi" w:hAnsiTheme="minorHAnsi" w:cs="Roboto Condensed"/>
          <w:color w:val="000000"/>
          <w:sz w:val="22"/>
          <w:szCs w:val="22"/>
          <w:lang w:eastAsia="en-AU"/>
        </w:rPr>
        <w:t xml:space="preserve">In terms of drugs involved in drug </w:t>
      </w:r>
      <w:proofErr w:type="spellStart"/>
      <w:r w:rsidRPr="000A3132">
        <w:rPr>
          <w:rFonts w:asciiTheme="minorHAnsi" w:hAnsiTheme="minorHAnsi" w:cs="Roboto Condensed"/>
          <w:color w:val="000000"/>
          <w:sz w:val="22"/>
          <w:szCs w:val="22"/>
          <w:lang w:eastAsia="en-AU"/>
        </w:rPr>
        <w:t>offendces</w:t>
      </w:r>
      <w:proofErr w:type="spellEnd"/>
      <w:r w:rsidRPr="000A3132">
        <w:rPr>
          <w:rFonts w:asciiTheme="minorHAnsi" w:hAnsiTheme="minorHAnsi" w:cs="Roboto Condensed"/>
          <w:color w:val="000000"/>
          <w:sz w:val="22"/>
          <w:szCs w:val="22"/>
          <w:lang w:eastAsia="en-AU"/>
        </w:rPr>
        <w:t xml:space="preserve"> for young people over the past two years, cannabis was by far the drug most frequently involved (78.5%, n=1678) followed </w:t>
      </w:r>
      <w:proofErr w:type="spellStart"/>
      <w:r w:rsidRPr="000A3132">
        <w:rPr>
          <w:rFonts w:asciiTheme="minorHAnsi" w:hAnsiTheme="minorHAnsi" w:cs="Roboto Condensed"/>
          <w:color w:val="000000"/>
          <w:sz w:val="22"/>
          <w:szCs w:val="22"/>
          <w:lang w:eastAsia="en-AU"/>
        </w:rPr>
        <w:t>vby</w:t>
      </w:r>
      <w:proofErr w:type="spellEnd"/>
      <w:r w:rsidRPr="000A3132">
        <w:rPr>
          <w:rFonts w:asciiTheme="minorHAnsi" w:hAnsiTheme="minorHAnsi" w:cs="Roboto Condensed"/>
          <w:color w:val="000000"/>
          <w:sz w:val="22"/>
          <w:szCs w:val="22"/>
          <w:lang w:eastAsia="en-AU"/>
        </w:rPr>
        <w:t xml:space="preserve"> methamphetamine (6.1%, n=130), prescription drugs (4%, n=86 and the remaining 11.4% (n=244) involved in other drug types.</w:t>
      </w:r>
    </w:p>
    <w:p w:rsidR="00624186" w:rsidRDefault="00624186" w:rsidP="00624186">
      <w:pPr>
        <w:autoSpaceDE w:val="0"/>
        <w:autoSpaceDN w:val="0"/>
        <w:adjustRightInd w:val="0"/>
        <w:jc w:val="both"/>
        <w:rPr>
          <w:rFonts w:ascii="Roboto Condensed" w:hAnsi="Roboto Condensed" w:cs="Roboto Condensed"/>
          <w:color w:val="000000"/>
          <w:sz w:val="22"/>
          <w:szCs w:val="22"/>
          <w:lang w:eastAsia="en-AU"/>
        </w:rPr>
      </w:pPr>
    </w:p>
    <w:tbl>
      <w:tblPr>
        <w:tblStyle w:val="TableGrid"/>
        <w:tblW w:w="0" w:type="auto"/>
        <w:tblLayout w:type="fixed"/>
        <w:tblLook w:val="0000" w:firstRow="0" w:lastRow="0" w:firstColumn="0" w:lastColumn="0" w:noHBand="0" w:noVBand="0"/>
      </w:tblPr>
      <w:tblGrid>
        <w:gridCol w:w="4820"/>
        <w:gridCol w:w="1701"/>
        <w:gridCol w:w="1843"/>
        <w:gridCol w:w="1923"/>
      </w:tblGrid>
      <w:tr w:rsidR="00624186" w:rsidRPr="00636F45" w:rsidTr="002F076B">
        <w:trPr>
          <w:trHeight w:val="172"/>
        </w:trPr>
        <w:tc>
          <w:tcPr>
            <w:tcW w:w="4820" w:type="dxa"/>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color w:val="000000"/>
                <w:sz w:val="18"/>
                <w:szCs w:val="18"/>
                <w:lang w:eastAsia="en-AU"/>
              </w:rPr>
              <w:t xml:space="preserve">Offence sub-division </w:t>
            </w:r>
          </w:p>
        </w:tc>
        <w:tc>
          <w:tcPr>
            <w:tcW w:w="1701" w:type="dxa"/>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color w:val="000000"/>
                <w:sz w:val="18"/>
                <w:szCs w:val="18"/>
                <w:lang w:eastAsia="en-AU"/>
              </w:rPr>
              <w:t xml:space="preserve">Number </w:t>
            </w:r>
          </w:p>
        </w:tc>
        <w:tc>
          <w:tcPr>
            <w:tcW w:w="1843" w:type="dxa"/>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color w:val="000000"/>
                <w:sz w:val="18"/>
                <w:szCs w:val="18"/>
                <w:lang w:eastAsia="en-AU"/>
              </w:rPr>
              <w:t xml:space="preserve">% of sub-division </w:t>
            </w:r>
          </w:p>
        </w:tc>
        <w:tc>
          <w:tcPr>
            <w:tcW w:w="1923" w:type="dxa"/>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color w:val="000000"/>
                <w:sz w:val="18"/>
                <w:szCs w:val="18"/>
                <w:lang w:eastAsia="en-AU"/>
              </w:rPr>
              <w:t xml:space="preserve">% of all offences </w:t>
            </w:r>
          </w:p>
        </w:tc>
      </w:tr>
      <w:tr w:rsidR="00624186" w:rsidRPr="00636F45" w:rsidTr="002F076B">
        <w:trPr>
          <w:trHeight w:val="172"/>
        </w:trPr>
        <w:tc>
          <w:tcPr>
            <w:tcW w:w="10287" w:type="dxa"/>
            <w:gridSpan w:val="4"/>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i/>
                <w:iCs/>
                <w:color w:val="000000"/>
                <w:sz w:val="18"/>
                <w:szCs w:val="18"/>
                <w:lang w:eastAsia="en-AU"/>
              </w:rPr>
              <w:t>Crimes against the person</w:t>
            </w:r>
          </w:p>
        </w:tc>
      </w:tr>
      <w:tr w:rsidR="00624186" w:rsidRPr="00B8449A" w:rsidTr="002F076B">
        <w:trPr>
          <w:trHeight w:val="217"/>
        </w:trPr>
        <w:tc>
          <w:tcPr>
            <w:tcW w:w="4820"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A10 Homicide and related offences </w:t>
            </w:r>
          </w:p>
        </w:tc>
        <w:tc>
          <w:tcPr>
            <w:tcW w:w="1701"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15 </w:t>
            </w:r>
          </w:p>
        </w:tc>
        <w:tc>
          <w:tcPr>
            <w:tcW w:w="184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0.1 </w:t>
            </w:r>
          </w:p>
        </w:tc>
        <w:tc>
          <w:tcPr>
            <w:tcW w:w="192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0.0 </w:t>
            </w:r>
          </w:p>
        </w:tc>
      </w:tr>
      <w:tr w:rsidR="00624186" w:rsidRPr="00B8449A" w:rsidTr="002F076B">
        <w:trPr>
          <w:trHeight w:val="217"/>
        </w:trPr>
        <w:tc>
          <w:tcPr>
            <w:tcW w:w="4820"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A20 Assault and related offences </w:t>
            </w:r>
          </w:p>
        </w:tc>
        <w:tc>
          <w:tcPr>
            <w:tcW w:w="1701"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7,768 </w:t>
            </w:r>
          </w:p>
        </w:tc>
        <w:tc>
          <w:tcPr>
            <w:tcW w:w="184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58.5 </w:t>
            </w:r>
          </w:p>
        </w:tc>
        <w:tc>
          <w:tcPr>
            <w:tcW w:w="192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12.2 </w:t>
            </w:r>
          </w:p>
        </w:tc>
      </w:tr>
      <w:tr w:rsidR="00624186" w:rsidRPr="00B8449A" w:rsidTr="002F076B">
        <w:trPr>
          <w:trHeight w:val="220"/>
        </w:trPr>
        <w:tc>
          <w:tcPr>
            <w:tcW w:w="4820"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A30 Sexual offences </w:t>
            </w:r>
          </w:p>
        </w:tc>
        <w:tc>
          <w:tcPr>
            <w:tcW w:w="1701"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1,213 </w:t>
            </w:r>
          </w:p>
        </w:tc>
        <w:tc>
          <w:tcPr>
            <w:tcW w:w="184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9.1 </w:t>
            </w:r>
          </w:p>
        </w:tc>
        <w:tc>
          <w:tcPr>
            <w:tcW w:w="192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1.9 </w:t>
            </w:r>
          </w:p>
        </w:tc>
      </w:tr>
      <w:tr w:rsidR="00624186" w:rsidRPr="00B8449A" w:rsidTr="002F076B">
        <w:trPr>
          <w:trHeight w:val="217"/>
        </w:trPr>
        <w:tc>
          <w:tcPr>
            <w:tcW w:w="4820"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A40 Abduction and related offences </w:t>
            </w:r>
          </w:p>
        </w:tc>
        <w:tc>
          <w:tcPr>
            <w:tcW w:w="1701"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72 </w:t>
            </w:r>
          </w:p>
        </w:tc>
        <w:tc>
          <w:tcPr>
            <w:tcW w:w="184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0.5 </w:t>
            </w:r>
          </w:p>
        </w:tc>
        <w:tc>
          <w:tcPr>
            <w:tcW w:w="192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0.1 </w:t>
            </w:r>
          </w:p>
        </w:tc>
      </w:tr>
      <w:tr w:rsidR="00624186" w:rsidRPr="00B8449A" w:rsidTr="002F076B">
        <w:trPr>
          <w:trHeight w:val="218"/>
        </w:trPr>
        <w:tc>
          <w:tcPr>
            <w:tcW w:w="4820"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A50 Robbery </w:t>
            </w:r>
          </w:p>
        </w:tc>
        <w:tc>
          <w:tcPr>
            <w:tcW w:w="1701"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1,864 </w:t>
            </w:r>
          </w:p>
        </w:tc>
        <w:tc>
          <w:tcPr>
            <w:tcW w:w="184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14.0 </w:t>
            </w:r>
          </w:p>
        </w:tc>
        <w:tc>
          <w:tcPr>
            <w:tcW w:w="192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2.9 </w:t>
            </w:r>
          </w:p>
        </w:tc>
      </w:tr>
      <w:tr w:rsidR="00624186" w:rsidRPr="00B8449A" w:rsidTr="002F076B">
        <w:trPr>
          <w:trHeight w:val="217"/>
        </w:trPr>
        <w:tc>
          <w:tcPr>
            <w:tcW w:w="4820"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A60 Blackmail and extortion </w:t>
            </w:r>
          </w:p>
        </w:tc>
        <w:tc>
          <w:tcPr>
            <w:tcW w:w="1701"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19 </w:t>
            </w:r>
          </w:p>
        </w:tc>
        <w:tc>
          <w:tcPr>
            <w:tcW w:w="184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0.1 </w:t>
            </w:r>
          </w:p>
        </w:tc>
        <w:tc>
          <w:tcPr>
            <w:tcW w:w="192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0.0 </w:t>
            </w:r>
          </w:p>
        </w:tc>
      </w:tr>
      <w:tr w:rsidR="00624186" w:rsidRPr="00B8449A" w:rsidTr="002F076B">
        <w:trPr>
          <w:trHeight w:val="217"/>
        </w:trPr>
        <w:tc>
          <w:tcPr>
            <w:tcW w:w="4820"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A70 Stalking, harassment and threatening behaviour </w:t>
            </w:r>
          </w:p>
        </w:tc>
        <w:tc>
          <w:tcPr>
            <w:tcW w:w="1701"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1,185 </w:t>
            </w:r>
          </w:p>
        </w:tc>
        <w:tc>
          <w:tcPr>
            <w:tcW w:w="184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8.9 </w:t>
            </w:r>
          </w:p>
        </w:tc>
        <w:tc>
          <w:tcPr>
            <w:tcW w:w="192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1.9 </w:t>
            </w:r>
          </w:p>
        </w:tc>
      </w:tr>
      <w:tr w:rsidR="00624186" w:rsidRPr="00B8449A" w:rsidTr="002F076B">
        <w:trPr>
          <w:trHeight w:val="217"/>
        </w:trPr>
        <w:tc>
          <w:tcPr>
            <w:tcW w:w="4820"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A80 Dangerous and negligent acts endangering people </w:t>
            </w:r>
          </w:p>
        </w:tc>
        <w:tc>
          <w:tcPr>
            <w:tcW w:w="1701"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1,134 </w:t>
            </w:r>
          </w:p>
        </w:tc>
        <w:tc>
          <w:tcPr>
            <w:tcW w:w="184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8.5 </w:t>
            </w:r>
          </w:p>
        </w:tc>
        <w:tc>
          <w:tcPr>
            <w:tcW w:w="192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1.8 </w:t>
            </w:r>
          </w:p>
        </w:tc>
      </w:tr>
      <w:tr w:rsidR="00624186" w:rsidRPr="00636F45" w:rsidTr="002F076B">
        <w:trPr>
          <w:trHeight w:val="220"/>
        </w:trPr>
        <w:tc>
          <w:tcPr>
            <w:tcW w:w="4820" w:type="dxa"/>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i/>
                <w:iCs/>
                <w:color w:val="000000"/>
                <w:sz w:val="18"/>
                <w:szCs w:val="18"/>
                <w:lang w:eastAsia="en-AU"/>
              </w:rPr>
              <w:t xml:space="preserve">Sub-total: Crimes against the person </w:t>
            </w:r>
          </w:p>
        </w:tc>
        <w:tc>
          <w:tcPr>
            <w:tcW w:w="1701" w:type="dxa"/>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i/>
                <w:iCs/>
                <w:color w:val="000000"/>
                <w:sz w:val="18"/>
                <w:szCs w:val="18"/>
                <w:lang w:eastAsia="en-AU"/>
              </w:rPr>
              <w:t xml:space="preserve">13,270 </w:t>
            </w:r>
          </w:p>
        </w:tc>
        <w:tc>
          <w:tcPr>
            <w:tcW w:w="1843" w:type="dxa"/>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i/>
                <w:iCs/>
                <w:color w:val="000000"/>
                <w:sz w:val="18"/>
                <w:szCs w:val="18"/>
                <w:lang w:eastAsia="en-AU"/>
              </w:rPr>
              <w:t xml:space="preserve">100.0 </w:t>
            </w:r>
          </w:p>
        </w:tc>
        <w:tc>
          <w:tcPr>
            <w:tcW w:w="1923" w:type="dxa"/>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i/>
                <w:iCs/>
                <w:color w:val="000000"/>
                <w:sz w:val="18"/>
                <w:szCs w:val="18"/>
                <w:lang w:eastAsia="en-AU"/>
              </w:rPr>
              <w:t xml:space="preserve">20.8 </w:t>
            </w:r>
          </w:p>
        </w:tc>
      </w:tr>
      <w:tr w:rsidR="00624186" w:rsidRPr="00636F45" w:rsidTr="002F076B">
        <w:trPr>
          <w:trHeight w:val="172"/>
        </w:trPr>
        <w:tc>
          <w:tcPr>
            <w:tcW w:w="10287" w:type="dxa"/>
            <w:gridSpan w:val="4"/>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i/>
                <w:iCs/>
                <w:color w:val="000000"/>
                <w:sz w:val="18"/>
                <w:szCs w:val="18"/>
                <w:lang w:eastAsia="en-AU"/>
              </w:rPr>
              <w:t>Property and deception offences</w:t>
            </w:r>
          </w:p>
        </w:tc>
      </w:tr>
      <w:tr w:rsidR="00624186" w:rsidRPr="00B8449A" w:rsidTr="002F076B">
        <w:trPr>
          <w:trHeight w:val="172"/>
        </w:trPr>
        <w:tc>
          <w:tcPr>
            <w:tcW w:w="4820"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B10 Arson </w:t>
            </w:r>
          </w:p>
        </w:tc>
        <w:tc>
          <w:tcPr>
            <w:tcW w:w="1701"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863 </w:t>
            </w:r>
          </w:p>
        </w:tc>
        <w:tc>
          <w:tcPr>
            <w:tcW w:w="184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2.4 </w:t>
            </w:r>
          </w:p>
        </w:tc>
        <w:tc>
          <w:tcPr>
            <w:tcW w:w="192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1.4 </w:t>
            </w:r>
          </w:p>
        </w:tc>
      </w:tr>
      <w:tr w:rsidR="00624186" w:rsidRPr="00B8449A" w:rsidTr="002F076B">
        <w:trPr>
          <w:trHeight w:val="172"/>
        </w:trPr>
        <w:tc>
          <w:tcPr>
            <w:tcW w:w="4820"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B20 Property damage </w:t>
            </w:r>
          </w:p>
        </w:tc>
        <w:tc>
          <w:tcPr>
            <w:tcW w:w="1701"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8,457 </w:t>
            </w:r>
          </w:p>
        </w:tc>
        <w:tc>
          <w:tcPr>
            <w:tcW w:w="184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23.7 </w:t>
            </w:r>
          </w:p>
        </w:tc>
        <w:tc>
          <w:tcPr>
            <w:tcW w:w="192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13.2 </w:t>
            </w:r>
          </w:p>
        </w:tc>
      </w:tr>
      <w:tr w:rsidR="00624186" w:rsidRPr="00B8449A" w:rsidTr="002F076B">
        <w:trPr>
          <w:trHeight w:val="172"/>
        </w:trPr>
        <w:tc>
          <w:tcPr>
            <w:tcW w:w="4820"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B30 Burglary/Break and enter </w:t>
            </w:r>
          </w:p>
        </w:tc>
        <w:tc>
          <w:tcPr>
            <w:tcW w:w="1701"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4,527 </w:t>
            </w:r>
          </w:p>
        </w:tc>
        <w:tc>
          <w:tcPr>
            <w:tcW w:w="184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12.7 </w:t>
            </w:r>
          </w:p>
        </w:tc>
        <w:tc>
          <w:tcPr>
            <w:tcW w:w="192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7.1 </w:t>
            </w:r>
          </w:p>
        </w:tc>
      </w:tr>
      <w:tr w:rsidR="00624186" w:rsidRPr="00B8449A" w:rsidTr="002F076B">
        <w:trPr>
          <w:trHeight w:val="172"/>
        </w:trPr>
        <w:tc>
          <w:tcPr>
            <w:tcW w:w="4820"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B40 Theft </w:t>
            </w:r>
          </w:p>
        </w:tc>
        <w:tc>
          <w:tcPr>
            <w:tcW w:w="1701"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18,919 </w:t>
            </w:r>
          </w:p>
        </w:tc>
        <w:tc>
          <w:tcPr>
            <w:tcW w:w="184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53.1 </w:t>
            </w:r>
          </w:p>
        </w:tc>
        <w:tc>
          <w:tcPr>
            <w:tcW w:w="192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29.6 </w:t>
            </w:r>
          </w:p>
        </w:tc>
      </w:tr>
      <w:tr w:rsidR="00624186" w:rsidRPr="00B8449A" w:rsidTr="002F076B">
        <w:trPr>
          <w:trHeight w:val="172"/>
        </w:trPr>
        <w:tc>
          <w:tcPr>
            <w:tcW w:w="4820"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B50 Deception </w:t>
            </w:r>
          </w:p>
        </w:tc>
        <w:tc>
          <w:tcPr>
            <w:tcW w:w="1701"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2,865 </w:t>
            </w:r>
          </w:p>
        </w:tc>
        <w:tc>
          <w:tcPr>
            <w:tcW w:w="184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8.0 </w:t>
            </w:r>
          </w:p>
        </w:tc>
        <w:tc>
          <w:tcPr>
            <w:tcW w:w="192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4.5 </w:t>
            </w:r>
          </w:p>
        </w:tc>
      </w:tr>
      <w:tr w:rsidR="00624186" w:rsidRPr="00636F45" w:rsidTr="002F076B">
        <w:trPr>
          <w:trHeight w:val="172"/>
        </w:trPr>
        <w:tc>
          <w:tcPr>
            <w:tcW w:w="4820" w:type="dxa"/>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i/>
                <w:iCs/>
                <w:color w:val="000000"/>
                <w:sz w:val="18"/>
                <w:szCs w:val="18"/>
                <w:lang w:eastAsia="en-AU"/>
              </w:rPr>
              <w:t xml:space="preserve">Sub-total: Property and deception offences </w:t>
            </w:r>
          </w:p>
        </w:tc>
        <w:tc>
          <w:tcPr>
            <w:tcW w:w="1701" w:type="dxa"/>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i/>
                <w:iCs/>
                <w:color w:val="000000"/>
                <w:sz w:val="18"/>
                <w:szCs w:val="18"/>
                <w:lang w:eastAsia="en-AU"/>
              </w:rPr>
              <w:t xml:space="preserve">35,631 </w:t>
            </w:r>
          </w:p>
        </w:tc>
        <w:tc>
          <w:tcPr>
            <w:tcW w:w="1843" w:type="dxa"/>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i/>
                <w:iCs/>
                <w:color w:val="000000"/>
                <w:sz w:val="18"/>
                <w:szCs w:val="18"/>
                <w:lang w:eastAsia="en-AU"/>
              </w:rPr>
              <w:t xml:space="preserve">100.0 </w:t>
            </w:r>
          </w:p>
        </w:tc>
        <w:tc>
          <w:tcPr>
            <w:tcW w:w="1923" w:type="dxa"/>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i/>
                <w:iCs/>
                <w:color w:val="000000"/>
                <w:sz w:val="18"/>
                <w:szCs w:val="18"/>
                <w:lang w:eastAsia="en-AU"/>
              </w:rPr>
              <w:t xml:space="preserve">55.8 </w:t>
            </w:r>
          </w:p>
        </w:tc>
      </w:tr>
      <w:tr w:rsidR="00624186" w:rsidRPr="00636F45" w:rsidTr="002F076B">
        <w:trPr>
          <w:trHeight w:val="172"/>
        </w:trPr>
        <w:tc>
          <w:tcPr>
            <w:tcW w:w="10287" w:type="dxa"/>
            <w:gridSpan w:val="4"/>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i/>
                <w:iCs/>
                <w:color w:val="000000"/>
                <w:sz w:val="18"/>
                <w:szCs w:val="18"/>
                <w:lang w:eastAsia="en-AU"/>
              </w:rPr>
              <w:t>Drug offences</w:t>
            </w:r>
          </w:p>
        </w:tc>
      </w:tr>
      <w:tr w:rsidR="00624186" w:rsidRPr="00B8449A" w:rsidTr="002F076B">
        <w:trPr>
          <w:trHeight w:val="172"/>
        </w:trPr>
        <w:tc>
          <w:tcPr>
            <w:tcW w:w="4820"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C10 Drug dealing and trafficking </w:t>
            </w:r>
          </w:p>
        </w:tc>
        <w:tc>
          <w:tcPr>
            <w:tcW w:w="1701"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190 </w:t>
            </w:r>
          </w:p>
        </w:tc>
        <w:tc>
          <w:tcPr>
            <w:tcW w:w="184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8.9 </w:t>
            </w:r>
          </w:p>
        </w:tc>
        <w:tc>
          <w:tcPr>
            <w:tcW w:w="192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0.3 </w:t>
            </w:r>
          </w:p>
        </w:tc>
      </w:tr>
      <w:tr w:rsidR="00624186" w:rsidRPr="00B8449A" w:rsidTr="002F076B">
        <w:trPr>
          <w:trHeight w:val="172"/>
        </w:trPr>
        <w:tc>
          <w:tcPr>
            <w:tcW w:w="4820"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C20 Cultivate or manufacture drugs </w:t>
            </w:r>
          </w:p>
        </w:tc>
        <w:tc>
          <w:tcPr>
            <w:tcW w:w="1701"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28 </w:t>
            </w:r>
          </w:p>
        </w:tc>
        <w:tc>
          <w:tcPr>
            <w:tcW w:w="184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1.3 </w:t>
            </w:r>
          </w:p>
        </w:tc>
        <w:tc>
          <w:tcPr>
            <w:tcW w:w="192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0.0 </w:t>
            </w:r>
          </w:p>
        </w:tc>
      </w:tr>
      <w:tr w:rsidR="00624186" w:rsidRPr="00B8449A" w:rsidTr="002F076B">
        <w:trPr>
          <w:trHeight w:val="172"/>
        </w:trPr>
        <w:tc>
          <w:tcPr>
            <w:tcW w:w="4820"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C30 Drug use and possession </w:t>
            </w:r>
          </w:p>
        </w:tc>
        <w:tc>
          <w:tcPr>
            <w:tcW w:w="1701"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1,920 </w:t>
            </w:r>
          </w:p>
        </w:tc>
        <w:tc>
          <w:tcPr>
            <w:tcW w:w="184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89.8 </w:t>
            </w:r>
          </w:p>
        </w:tc>
        <w:tc>
          <w:tcPr>
            <w:tcW w:w="192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3.0 </w:t>
            </w:r>
          </w:p>
        </w:tc>
      </w:tr>
      <w:tr w:rsidR="00624186" w:rsidRPr="00636F45" w:rsidTr="002F076B">
        <w:trPr>
          <w:trHeight w:val="172"/>
        </w:trPr>
        <w:tc>
          <w:tcPr>
            <w:tcW w:w="4820" w:type="dxa"/>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i/>
                <w:iCs/>
                <w:color w:val="000000"/>
                <w:sz w:val="18"/>
                <w:szCs w:val="18"/>
                <w:lang w:eastAsia="en-AU"/>
              </w:rPr>
              <w:t xml:space="preserve">Sub-total: Drug offences </w:t>
            </w:r>
          </w:p>
        </w:tc>
        <w:tc>
          <w:tcPr>
            <w:tcW w:w="1701" w:type="dxa"/>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i/>
                <w:iCs/>
                <w:color w:val="000000"/>
                <w:sz w:val="18"/>
                <w:szCs w:val="18"/>
                <w:lang w:eastAsia="en-AU"/>
              </w:rPr>
              <w:t xml:space="preserve">2,138 </w:t>
            </w:r>
          </w:p>
        </w:tc>
        <w:tc>
          <w:tcPr>
            <w:tcW w:w="1843" w:type="dxa"/>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i/>
                <w:iCs/>
                <w:color w:val="000000"/>
                <w:sz w:val="18"/>
                <w:szCs w:val="18"/>
                <w:lang w:eastAsia="en-AU"/>
              </w:rPr>
              <w:t xml:space="preserve">100.0 </w:t>
            </w:r>
          </w:p>
        </w:tc>
        <w:tc>
          <w:tcPr>
            <w:tcW w:w="1923" w:type="dxa"/>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i/>
                <w:iCs/>
                <w:color w:val="000000"/>
                <w:sz w:val="18"/>
                <w:szCs w:val="18"/>
                <w:lang w:eastAsia="en-AU"/>
              </w:rPr>
              <w:t xml:space="preserve">3.3 </w:t>
            </w:r>
          </w:p>
        </w:tc>
      </w:tr>
      <w:tr w:rsidR="00624186" w:rsidRPr="00636F45" w:rsidTr="002F076B">
        <w:trPr>
          <w:trHeight w:val="172"/>
        </w:trPr>
        <w:tc>
          <w:tcPr>
            <w:tcW w:w="10287" w:type="dxa"/>
            <w:gridSpan w:val="4"/>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i/>
                <w:iCs/>
                <w:color w:val="000000"/>
                <w:sz w:val="18"/>
                <w:szCs w:val="18"/>
                <w:lang w:eastAsia="en-AU"/>
              </w:rPr>
              <w:t>Public order and security offences</w:t>
            </w:r>
          </w:p>
        </w:tc>
      </w:tr>
      <w:tr w:rsidR="00624186" w:rsidRPr="00B8449A" w:rsidTr="002F076B">
        <w:trPr>
          <w:trHeight w:val="172"/>
        </w:trPr>
        <w:tc>
          <w:tcPr>
            <w:tcW w:w="4820"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D10 Weapons and explosives offences </w:t>
            </w:r>
          </w:p>
        </w:tc>
        <w:tc>
          <w:tcPr>
            <w:tcW w:w="1701"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1,539 </w:t>
            </w:r>
          </w:p>
        </w:tc>
        <w:tc>
          <w:tcPr>
            <w:tcW w:w="184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32.0 </w:t>
            </w:r>
          </w:p>
        </w:tc>
        <w:tc>
          <w:tcPr>
            <w:tcW w:w="192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2.4 </w:t>
            </w:r>
          </w:p>
        </w:tc>
      </w:tr>
      <w:tr w:rsidR="00624186" w:rsidRPr="00B8449A" w:rsidTr="002F076B">
        <w:trPr>
          <w:trHeight w:val="172"/>
        </w:trPr>
        <w:tc>
          <w:tcPr>
            <w:tcW w:w="4820"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D20 Disorderly and offensive conduct </w:t>
            </w:r>
          </w:p>
        </w:tc>
        <w:tc>
          <w:tcPr>
            <w:tcW w:w="1701"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2,046 </w:t>
            </w:r>
          </w:p>
        </w:tc>
        <w:tc>
          <w:tcPr>
            <w:tcW w:w="184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42.6 </w:t>
            </w:r>
          </w:p>
        </w:tc>
        <w:tc>
          <w:tcPr>
            <w:tcW w:w="192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3.2 </w:t>
            </w:r>
          </w:p>
        </w:tc>
      </w:tr>
      <w:tr w:rsidR="00624186" w:rsidRPr="00B8449A" w:rsidTr="002F076B">
        <w:trPr>
          <w:trHeight w:val="172"/>
        </w:trPr>
        <w:tc>
          <w:tcPr>
            <w:tcW w:w="4820"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D30 Public nuisance offences </w:t>
            </w:r>
          </w:p>
        </w:tc>
        <w:tc>
          <w:tcPr>
            <w:tcW w:w="1701"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1,206 </w:t>
            </w:r>
          </w:p>
        </w:tc>
        <w:tc>
          <w:tcPr>
            <w:tcW w:w="184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25.1 </w:t>
            </w:r>
          </w:p>
        </w:tc>
        <w:tc>
          <w:tcPr>
            <w:tcW w:w="192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1.9 </w:t>
            </w:r>
          </w:p>
        </w:tc>
      </w:tr>
      <w:tr w:rsidR="00624186" w:rsidRPr="00B8449A" w:rsidTr="002F076B">
        <w:trPr>
          <w:trHeight w:val="172"/>
        </w:trPr>
        <w:tc>
          <w:tcPr>
            <w:tcW w:w="4820"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D40 Public security offences </w:t>
            </w:r>
          </w:p>
        </w:tc>
        <w:tc>
          <w:tcPr>
            <w:tcW w:w="1701"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13 </w:t>
            </w:r>
          </w:p>
        </w:tc>
        <w:tc>
          <w:tcPr>
            <w:tcW w:w="184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0.3 </w:t>
            </w:r>
          </w:p>
        </w:tc>
        <w:tc>
          <w:tcPr>
            <w:tcW w:w="192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0.0 </w:t>
            </w:r>
          </w:p>
        </w:tc>
      </w:tr>
      <w:tr w:rsidR="00624186" w:rsidRPr="00636F45" w:rsidTr="002F076B">
        <w:trPr>
          <w:trHeight w:val="172"/>
        </w:trPr>
        <w:tc>
          <w:tcPr>
            <w:tcW w:w="4820" w:type="dxa"/>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i/>
                <w:iCs/>
                <w:color w:val="000000"/>
                <w:sz w:val="18"/>
                <w:szCs w:val="18"/>
                <w:lang w:eastAsia="en-AU"/>
              </w:rPr>
              <w:t xml:space="preserve">Sub-total: Public order and security offences </w:t>
            </w:r>
          </w:p>
        </w:tc>
        <w:tc>
          <w:tcPr>
            <w:tcW w:w="1701" w:type="dxa"/>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i/>
                <w:iCs/>
                <w:color w:val="000000"/>
                <w:sz w:val="18"/>
                <w:szCs w:val="18"/>
                <w:lang w:eastAsia="en-AU"/>
              </w:rPr>
              <w:t xml:space="preserve">4,804 </w:t>
            </w:r>
          </w:p>
        </w:tc>
        <w:tc>
          <w:tcPr>
            <w:tcW w:w="1843" w:type="dxa"/>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i/>
                <w:iCs/>
                <w:color w:val="000000"/>
                <w:sz w:val="18"/>
                <w:szCs w:val="18"/>
                <w:lang w:eastAsia="en-AU"/>
              </w:rPr>
              <w:t xml:space="preserve">100.0 </w:t>
            </w:r>
          </w:p>
        </w:tc>
        <w:tc>
          <w:tcPr>
            <w:tcW w:w="1923" w:type="dxa"/>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i/>
                <w:iCs/>
                <w:color w:val="000000"/>
                <w:sz w:val="18"/>
                <w:szCs w:val="18"/>
                <w:lang w:eastAsia="en-AU"/>
              </w:rPr>
              <w:t xml:space="preserve">7.5 </w:t>
            </w:r>
          </w:p>
        </w:tc>
      </w:tr>
      <w:tr w:rsidR="00624186" w:rsidRPr="00636F45" w:rsidTr="002F076B">
        <w:trPr>
          <w:trHeight w:val="172"/>
        </w:trPr>
        <w:tc>
          <w:tcPr>
            <w:tcW w:w="10287" w:type="dxa"/>
            <w:gridSpan w:val="4"/>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i/>
                <w:iCs/>
                <w:color w:val="000000"/>
                <w:sz w:val="18"/>
                <w:szCs w:val="18"/>
                <w:lang w:eastAsia="en-AU"/>
              </w:rPr>
              <w:t>Justice procedures offences</w:t>
            </w:r>
          </w:p>
        </w:tc>
      </w:tr>
      <w:tr w:rsidR="00624186" w:rsidRPr="00B8449A" w:rsidTr="002F076B">
        <w:trPr>
          <w:trHeight w:val="172"/>
        </w:trPr>
        <w:tc>
          <w:tcPr>
            <w:tcW w:w="4820"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E10 Justice procedures </w:t>
            </w:r>
          </w:p>
        </w:tc>
        <w:tc>
          <w:tcPr>
            <w:tcW w:w="1701"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1,249 </w:t>
            </w:r>
          </w:p>
        </w:tc>
        <w:tc>
          <w:tcPr>
            <w:tcW w:w="184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16.4 </w:t>
            </w:r>
          </w:p>
        </w:tc>
        <w:tc>
          <w:tcPr>
            <w:tcW w:w="192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2.0 </w:t>
            </w:r>
          </w:p>
        </w:tc>
      </w:tr>
      <w:tr w:rsidR="00624186" w:rsidRPr="00B8449A" w:rsidTr="002F076B">
        <w:trPr>
          <w:trHeight w:val="172"/>
        </w:trPr>
        <w:tc>
          <w:tcPr>
            <w:tcW w:w="4820"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E20 Breaches of orders </w:t>
            </w:r>
          </w:p>
        </w:tc>
        <w:tc>
          <w:tcPr>
            <w:tcW w:w="1701"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6,369 </w:t>
            </w:r>
          </w:p>
        </w:tc>
        <w:tc>
          <w:tcPr>
            <w:tcW w:w="184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83.6 </w:t>
            </w:r>
          </w:p>
        </w:tc>
        <w:tc>
          <w:tcPr>
            <w:tcW w:w="192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10.0 </w:t>
            </w:r>
          </w:p>
        </w:tc>
      </w:tr>
      <w:tr w:rsidR="00624186" w:rsidRPr="00636F45" w:rsidTr="002F076B">
        <w:trPr>
          <w:trHeight w:val="172"/>
        </w:trPr>
        <w:tc>
          <w:tcPr>
            <w:tcW w:w="4820" w:type="dxa"/>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i/>
                <w:iCs/>
                <w:color w:val="000000"/>
                <w:sz w:val="18"/>
                <w:szCs w:val="18"/>
                <w:lang w:eastAsia="en-AU"/>
              </w:rPr>
              <w:t xml:space="preserve">Sub-total: Justice procedures offences </w:t>
            </w:r>
          </w:p>
        </w:tc>
        <w:tc>
          <w:tcPr>
            <w:tcW w:w="1701" w:type="dxa"/>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i/>
                <w:iCs/>
                <w:color w:val="000000"/>
                <w:sz w:val="18"/>
                <w:szCs w:val="18"/>
                <w:lang w:eastAsia="en-AU"/>
              </w:rPr>
              <w:t xml:space="preserve">7,618 </w:t>
            </w:r>
          </w:p>
        </w:tc>
        <w:tc>
          <w:tcPr>
            <w:tcW w:w="1843" w:type="dxa"/>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i/>
                <w:iCs/>
                <w:color w:val="000000"/>
                <w:sz w:val="18"/>
                <w:szCs w:val="18"/>
                <w:lang w:eastAsia="en-AU"/>
              </w:rPr>
              <w:t xml:space="preserve">100.0 </w:t>
            </w:r>
          </w:p>
        </w:tc>
        <w:tc>
          <w:tcPr>
            <w:tcW w:w="1923" w:type="dxa"/>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i/>
                <w:iCs/>
                <w:color w:val="000000"/>
                <w:sz w:val="18"/>
                <w:szCs w:val="18"/>
                <w:lang w:eastAsia="en-AU"/>
              </w:rPr>
              <w:t xml:space="preserve">11.9 </w:t>
            </w:r>
          </w:p>
        </w:tc>
      </w:tr>
      <w:tr w:rsidR="00624186" w:rsidRPr="00636F45" w:rsidTr="002F076B">
        <w:trPr>
          <w:trHeight w:val="172"/>
        </w:trPr>
        <w:tc>
          <w:tcPr>
            <w:tcW w:w="10287" w:type="dxa"/>
            <w:gridSpan w:val="4"/>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i/>
                <w:iCs/>
                <w:color w:val="000000"/>
                <w:sz w:val="18"/>
                <w:szCs w:val="18"/>
                <w:lang w:eastAsia="en-AU"/>
              </w:rPr>
              <w:t>Other offences</w:t>
            </w:r>
          </w:p>
        </w:tc>
      </w:tr>
      <w:tr w:rsidR="00624186" w:rsidRPr="00B8449A" w:rsidTr="002F076B">
        <w:trPr>
          <w:trHeight w:val="172"/>
        </w:trPr>
        <w:tc>
          <w:tcPr>
            <w:tcW w:w="4820"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F10 Regulatory driving offences </w:t>
            </w:r>
          </w:p>
        </w:tc>
        <w:tc>
          <w:tcPr>
            <w:tcW w:w="1701"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1 </w:t>
            </w:r>
          </w:p>
        </w:tc>
        <w:tc>
          <w:tcPr>
            <w:tcW w:w="184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0.3 </w:t>
            </w:r>
          </w:p>
        </w:tc>
        <w:tc>
          <w:tcPr>
            <w:tcW w:w="192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0.0 </w:t>
            </w:r>
          </w:p>
        </w:tc>
      </w:tr>
      <w:tr w:rsidR="00624186" w:rsidRPr="00B8449A" w:rsidTr="002F076B">
        <w:trPr>
          <w:trHeight w:val="172"/>
        </w:trPr>
        <w:tc>
          <w:tcPr>
            <w:tcW w:w="4820"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F20 Transport regulation offences </w:t>
            </w:r>
          </w:p>
        </w:tc>
        <w:tc>
          <w:tcPr>
            <w:tcW w:w="1701"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296 </w:t>
            </w:r>
          </w:p>
        </w:tc>
        <w:tc>
          <w:tcPr>
            <w:tcW w:w="184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79.1 </w:t>
            </w:r>
          </w:p>
        </w:tc>
        <w:tc>
          <w:tcPr>
            <w:tcW w:w="192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0.5 </w:t>
            </w:r>
          </w:p>
        </w:tc>
      </w:tr>
      <w:tr w:rsidR="00624186" w:rsidRPr="00B8449A" w:rsidTr="002F076B">
        <w:trPr>
          <w:trHeight w:val="172"/>
        </w:trPr>
        <w:tc>
          <w:tcPr>
            <w:tcW w:w="4820"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F30 Other government regulatory offences </w:t>
            </w:r>
          </w:p>
        </w:tc>
        <w:tc>
          <w:tcPr>
            <w:tcW w:w="1701"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167 </w:t>
            </w:r>
          </w:p>
        </w:tc>
        <w:tc>
          <w:tcPr>
            <w:tcW w:w="184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44.7 </w:t>
            </w:r>
          </w:p>
        </w:tc>
        <w:tc>
          <w:tcPr>
            <w:tcW w:w="192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0.3 </w:t>
            </w:r>
          </w:p>
        </w:tc>
      </w:tr>
      <w:tr w:rsidR="00624186" w:rsidRPr="00B8449A" w:rsidTr="002F076B">
        <w:trPr>
          <w:trHeight w:val="172"/>
        </w:trPr>
        <w:tc>
          <w:tcPr>
            <w:tcW w:w="4820"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F90 Miscellaneous offences </w:t>
            </w:r>
          </w:p>
        </w:tc>
        <w:tc>
          <w:tcPr>
            <w:tcW w:w="1701"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47 </w:t>
            </w:r>
          </w:p>
        </w:tc>
        <w:tc>
          <w:tcPr>
            <w:tcW w:w="184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12.6 </w:t>
            </w:r>
          </w:p>
        </w:tc>
        <w:tc>
          <w:tcPr>
            <w:tcW w:w="1923" w:type="dxa"/>
          </w:tcPr>
          <w:p w:rsidR="00624186" w:rsidRPr="00B8449A" w:rsidRDefault="00624186" w:rsidP="002F076B">
            <w:pPr>
              <w:autoSpaceDE w:val="0"/>
              <w:autoSpaceDN w:val="0"/>
              <w:adjustRightInd w:val="0"/>
              <w:jc w:val="both"/>
              <w:rPr>
                <w:rFonts w:ascii="Roboto Condensed" w:hAnsi="Roboto Condensed" w:cs="Roboto Condensed"/>
                <w:color w:val="000000"/>
                <w:sz w:val="18"/>
                <w:szCs w:val="18"/>
                <w:lang w:eastAsia="en-AU"/>
              </w:rPr>
            </w:pPr>
            <w:r w:rsidRPr="00B8449A">
              <w:rPr>
                <w:rFonts w:ascii="Roboto Condensed" w:hAnsi="Roboto Condensed" w:cs="Roboto Condensed"/>
                <w:color w:val="000000"/>
                <w:sz w:val="18"/>
                <w:szCs w:val="18"/>
                <w:lang w:eastAsia="en-AU"/>
              </w:rPr>
              <w:t xml:space="preserve">0.1 </w:t>
            </w:r>
          </w:p>
        </w:tc>
      </w:tr>
      <w:tr w:rsidR="00624186" w:rsidRPr="00636F45" w:rsidTr="002F076B">
        <w:trPr>
          <w:trHeight w:val="172"/>
        </w:trPr>
        <w:tc>
          <w:tcPr>
            <w:tcW w:w="4820" w:type="dxa"/>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i/>
                <w:iCs/>
                <w:color w:val="000000"/>
                <w:sz w:val="18"/>
                <w:szCs w:val="18"/>
                <w:lang w:eastAsia="en-AU"/>
              </w:rPr>
              <w:t xml:space="preserve">Sub-total: Other offences </w:t>
            </w:r>
          </w:p>
        </w:tc>
        <w:tc>
          <w:tcPr>
            <w:tcW w:w="1701" w:type="dxa"/>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i/>
                <w:iCs/>
                <w:color w:val="000000"/>
                <w:sz w:val="18"/>
                <w:szCs w:val="18"/>
                <w:lang w:eastAsia="en-AU"/>
              </w:rPr>
              <w:t xml:space="preserve">374 </w:t>
            </w:r>
          </w:p>
        </w:tc>
        <w:tc>
          <w:tcPr>
            <w:tcW w:w="1843" w:type="dxa"/>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i/>
                <w:iCs/>
                <w:color w:val="000000"/>
                <w:sz w:val="18"/>
                <w:szCs w:val="18"/>
                <w:lang w:eastAsia="en-AU"/>
              </w:rPr>
              <w:t xml:space="preserve">100.0 </w:t>
            </w:r>
          </w:p>
        </w:tc>
        <w:tc>
          <w:tcPr>
            <w:tcW w:w="1923" w:type="dxa"/>
          </w:tcPr>
          <w:p w:rsidR="00624186" w:rsidRPr="00636F45" w:rsidRDefault="00624186" w:rsidP="002F076B">
            <w:pPr>
              <w:autoSpaceDE w:val="0"/>
              <w:autoSpaceDN w:val="0"/>
              <w:adjustRightInd w:val="0"/>
              <w:jc w:val="both"/>
              <w:rPr>
                <w:rFonts w:ascii="Roboto Condensed" w:hAnsi="Roboto Condensed" w:cs="Roboto Condensed"/>
                <w:b/>
                <w:color w:val="000000"/>
                <w:sz w:val="18"/>
                <w:szCs w:val="18"/>
                <w:lang w:eastAsia="en-AU"/>
              </w:rPr>
            </w:pPr>
            <w:r w:rsidRPr="00636F45">
              <w:rPr>
                <w:rFonts w:ascii="Roboto Condensed" w:hAnsi="Roboto Condensed" w:cs="Roboto Condensed"/>
                <w:b/>
                <w:i/>
                <w:iCs/>
                <w:color w:val="000000"/>
                <w:sz w:val="18"/>
                <w:szCs w:val="18"/>
                <w:lang w:eastAsia="en-AU"/>
              </w:rPr>
              <w:t xml:space="preserve">0.6 </w:t>
            </w:r>
          </w:p>
        </w:tc>
      </w:tr>
    </w:tbl>
    <w:p w:rsidR="00624186" w:rsidRDefault="00624186" w:rsidP="00624186">
      <w:pPr>
        <w:autoSpaceDE w:val="0"/>
        <w:autoSpaceDN w:val="0"/>
        <w:adjustRightInd w:val="0"/>
        <w:jc w:val="both"/>
        <w:rPr>
          <w:rFonts w:ascii="Roboto Condensed" w:hAnsi="Roboto Condensed" w:cs="Roboto Condensed"/>
          <w:color w:val="000000"/>
          <w:sz w:val="22"/>
          <w:szCs w:val="22"/>
          <w:lang w:eastAsia="en-AU"/>
        </w:rPr>
      </w:pPr>
    </w:p>
    <w:p w:rsidR="00624186" w:rsidRDefault="00624186" w:rsidP="00624186">
      <w:pPr>
        <w:pStyle w:val="Default"/>
        <w:jc w:val="both"/>
      </w:pPr>
    </w:p>
    <w:p w:rsidR="00624186" w:rsidRPr="00624186" w:rsidRDefault="00624186" w:rsidP="00624186">
      <w:pPr>
        <w:pStyle w:val="Default"/>
        <w:jc w:val="both"/>
        <w:rPr>
          <w:b/>
        </w:rPr>
      </w:pPr>
      <w:r w:rsidRPr="00624186">
        <w:rPr>
          <w:b/>
        </w:rPr>
        <w:t xml:space="preserve"> What combinations of offence types are young people recorded for? </w:t>
      </w:r>
    </w:p>
    <w:p w:rsidR="00624186" w:rsidRPr="0039341C" w:rsidRDefault="00624186" w:rsidP="00624186">
      <w:pPr>
        <w:autoSpaceDE w:val="0"/>
        <w:autoSpaceDN w:val="0"/>
        <w:adjustRightInd w:val="0"/>
        <w:jc w:val="both"/>
        <w:rPr>
          <w:rFonts w:ascii="Roboto Condensed" w:hAnsi="Roboto Condensed" w:cs="Roboto Condensed"/>
          <w:color w:val="000000"/>
          <w:sz w:val="22"/>
          <w:szCs w:val="22"/>
          <w:lang w:eastAsia="en-AU"/>
        </w:rPr>
      </w:pPr>
    </w:p>
    <w:p w:rsidR="00624186" w:rsidRPr="00157E53" w:rsidRDefault="00624186" w:rsidP="00624186">
      <w:pPr>
        <w:pStyle w:val="ListParagraph"/>
        <w:numPr>
          <w:ilvl w:val="0"/>
          <w:numId w:val="24"/>
        </w:numPr>
        <w:autoSpaceDE w:val="0"/>
        <w:autoSpaceDN w:val="0"/>
        <w:adjustRightInd w:val="0"/>
        <w:jc w:val="both"/>
        <w:rPr>
          <w:rFonts w:ascii="Roboto Condensed" w:hAnsi="Roboto Condensed" w:cs="Roboto Condensed"/>
          <w:color w:val="000000"/>
          <w:sz w:val="22"/>
          <w:szCs w:val="22"/>
          <w:lang w:eastAsia="en-AU"/>
        </w:rPr>
      </w:pPr>
      <w:r w:rsidRPr="00157E53">
        <w:rPr>
          <w:sz w:val="22"/>
          <w:szCs w:val="22"/>
        </w:rPr>
        <w:t>55% (n=897) of drug offenders were also recorded for at least one property and deception offence over the past two years.</w:t>
      </w:r>
    </w:p>
    <w:p w:rsidR="00624186" w:rsidRPr="00157E53" w:rsidRDefault="00624186" w:rsidP="00624186">
      <w:pPr>
        <w:pStyle w:val="ListParagraph"/>
        <w:numPr>
          <w:ilvl w:val="0"/>
          <w:numId w:val="24"/>
        </w:numPr>
        <w:autoSpaceDE w:val="0"/>
        <w:autoSpaceDN w:val="0"/>
        <w:adjustRightInd w:val="0"/>
        <w:jc w:val="both"/>
        <w:rPr>
          <w:rFonts w:ascii="Roboto Condensed" w:hAnsi="Roboto Condensed" w:cs="Roboto Condensed"/>
          <w:color w:val="000000"/>
          <w:sz w:val="22"/>
          <w:szCs w:val="22"/>
          <w:lang w:eastAsia="en-AU"/>
        </w:rPr>
      </w:pPr>
      <w:r w:rsidRPr="00157E53">
        <w:rPr>
          <w:sz w:val="22"/>
          <w:szCs w:val="22"/>
        </w:rPr>
        <w:t>The second most commonly co-occurring offence type (over the two year period) was offences against the person, with these offences also recorded for 31% of property and deception offenders, 35% (n=575) of drug offenders, 50% (n=1,400) of public order and security offenders, 70% (n=1,364) of justice procedures offenders and 38% (n=157) of other offenders.</w:t>
      </w:r>
    </w:p>
    <w:p w:rsidR="00624186" w:rsidRPr="0039341C" w:rsidRDefault="00624186" w:rsidP="00624186">
      <w:pPr>
        <w:autoSpaceDE w:val="0"/>
        <w:autoSpaceDN w:val="0"/>
        <w:adjustRightInd w:val="0"/>
        <w:jc w:val="both"/>
        <w:rPr>
          <w:rFonts w:ascii="Roboto Condensed" w:hAnsi="Roboto Condensed" w:cs="Roboto Condensed"/>
          <w:color w:val="000000"/>
          <w:sz w:val="22"/>
          <w:szCs w:val="22"/>
          <w:lang w:eastAsia="en-AU"/>
        </w:rPr>
      </w:pPr>
    </w:p>
    <w:p w:rsidR="00624186" w:rsidRDefault="00624186" w:rsidP="00624186">
      <w:pPr>
        <w:pStyle w:val="Default"/>
        <w:jc w:val="both"/>
      </w:pPr>
    </w:p>
    <w:p w:rsidR="00624186" w:rsidRPr="00624186" w:rsidRDefault="00624186" w:rsidP="00624186">
      <w:pPr>
        <w:pStyle w:val="Default"/>
        <w:jc w:val="both"/>
        <w:rPr>
          <w:b/>
        </w:rPr>
      </w:pPr>
      <w:r w:rsidRPr="00624186">
        <w:rPr>
          <w:b/>
        </w:rPr>
        <w:t xml:space="preserve">Where are young people offending? </w:t>
      </w:r>
    </w:p>
    <w:p w:rsidR="00624186" w:rsidRPr="000A3132" w:rsidRDefault="00624186" w:rsidP="00624186">
      <w:pPr>
        <w:pStyle w:val="DHHSbody"/>
        <w:jc w:val="both"/>
        <w:rPr>
          <w:rFonts w:asciiTheme="minorHAnsi" w:hAnsiTheme="minorHAnsi" w:cs="Roboto Condensed"/>
          <w:sz w:val="22"/>
          <w:szCs w:val="22"/>
        </w:rPr>
      </w:pPr>
      <w:r w:rsidRPr="000A3132">
        <w:rPr>
          <w:rFonts w:asciiTheme="minorHAnsi" w:hAnsiTheme="minorHAnsi" w:cs="Roboto Condensed"/>
          <w:sz w:val="22"/>
          <w:szCs w:val="22"/>
        </w:rPr>
        <w:t>Number of incidents recorded for young people is generally higher in the North West Metro region, the locations where young people offend have not changed over the past five years, at least at the regional level.</w:t>
      </w:r>
    </w:p>
    <w:p w:rsidR="00624186" w:rsidRPr="000A3132" w:rsidRDefault="00624186" w:rsidP="00624186">
      <w:pPr>
        <w:pStyle w:val="DHHSbody"/>
        <w:jc w:val="both"/>
        <w:rPr>
          <w:rFonts w:asciiTheme="minorHAnsi" w:hAnsiTheme="minorHAnsi" w:cs="Roboto Condensed"/>
          <w:sz w:val="22"/>
          <w:szCs w:val="22"/>
        </w:rPr>
      </w:pPr>
      <w:r w:rsidRPr="000A3132">
        <w:rPr>
          <w:rFonts w:asciiTheme="minorHAnsi" w:hAnsiTheme="minorHAnsi" w:cs="Roboto Condensed"/>
          <w:sz w:val="22"/>
          <w:szCs w:val="22"/>
        </w:rPr>
        <w:t>slightly less incidents are being recorded in the Eastern region now compared with five years ago for people aged 15 to 19.</w:t>
      </w:r>
    </w:p>
    <w:p w:rsidR="00624186" w:rsidRPr="000A3132" w:rsidRDefault="00624186" w:rsidP="00624186">
      <w:pPr>
        <w:pStyle w:val="ListParagraph"/>
        <w:numPr>
          <w:ilvl w:val="0"/>
          <w:numId w:val="25"/>
        </w:numPr>
        <w:autoSpaceDE w:val="0"/>
        <w:autoSpaceDN w:val="0"/>
        <w:adjustRightInd w:val="0"/>
        <w:jc w:val="both"/>
        <w:rPr>
          <w:rFonts w:asciiTheme="minorHAnsi" w:hAnsiTheme="minorHAnsi" w:cs="Roboto Condensed"/>
          <w:color w:val="000000"/>
          <w:sz w:val="22"/>
          <w:szCs w:val="22"/>
          <w:lang w:eastAsia="en-AU"/>
        </w:rPr>
      </w:pPr>
      <w:r w:rsidRPr="000A3132">
        <w:rPr>
          <w:rFonts w:asciiTheme="minorHAnsi" w:hAnsiTheme="minorHAnsi" w:cs="Roboto Condensed"/>
          <w:color w:val="000000"/>
          <w:sz w:val="22"/>
          <w:szCs w:val="22"/>
          <w:lang w:eastAsia="en-AU"/>
        </w:rPr>
        <w:t xml:space="preserve">The highest rates of incidents recorded for </w:t>
      </w:r>
      <w:r w:rsidRPr="000A3132">
        <w:rPr>
          <w:rFonts w:asciiTheme="minorHAnsi" w:hAnsiTheme="minorHAnsi" w:cs="Roboto Condensed"/>
          <w:b/>
          <w:i/>
          <w:color w:val="000000"/>
          <w:sz w:val="22"/>
          <w:szCs w:val="22"/>
          <w:lang w:eastAsia="en-AU"/>
        </w:rPr>
        <w:t>10 to 14 year olds</w:t>
      </w:r>
      <w:r w:rsidRPr="000A3132">
        <w:rPr>
          <w:rFonts w:asciiTheme="minorHAnsi" w:hAnsiTheme="minorHAnsi" w:cs="Roboto Condensed"/>
          <w:color w:val="000000"/>
          <w:sz w:val="22"/>
          <w:szCs w:val="22"/>
          <w:lang w:eastAsia="en-AU"/>
        </w:rPr>
        <w:t xml:space="preserve"> were in Melbourne and </w:t>
      </w:r>
      <w:r w:rsidRPr="000A3132">
        <w:rPr>
          <w:rFonts w:asciiTheme="minorHAnsi" w:hAnsiTheme="minorHAnsi" w:cs="Roboto Condensed"/>
          <w:color w:val="000000"/>
          <w:sz w:val="22"/>
          <w:szCs w:val="22"/>
          <w:highlight w:val="yellow"/>
          <w:lang w:eastAsia="en-AU"/>
        </w:rPr>
        <w:t>Latrobe</w:t>
      </w:r>
      <w:r w:rsidRPr="000A3132">
        <w:rPr>
          <w:rFonts w:asciiTheme="minorHAnsi" w:hAnsiTheme="minorHAnsi" w:cs="Roboto Condensed"/>
          <w:color w:val="000000"/>
          <w:sz w:val="22"/>
          <w:szCs w:val="22"/>
          <w:lang w:eastAsia="en-AU"/>
        </w:rPr>
        <w:t xml:space="preserve">, followed by </w:t>
      </w:r>
      <w:r w:rsidRPr="000A3132">
        <w:rPr>
          <w:rFonts w:asciiTheme="minorHAnsi" w:hAnsiTheme="minorHAnsi" w:cs="Roboto Condensed"/>
          <w:color w:val="000000"/>
          <w:sz w:val="22"/>
          <w:szCs w:val="22"/>
          <w:highlight w:val="cyan"/>
          <w:lang w:eastAsia="en-AU"/>
        </w:rPr>
        <w:t>Horsham</w:t>
      </w:r>
      <w:r w:rsidRPr="000A3132">
        <w:rPr>
          <w:rFonts w:asciiTheme="minorHAnsi" w:hAnsiTheme="minorHAnsi" w:cs="Roboto Condensed"/>
          <w:color w:val="000000"/>
          <w:sz w:val="22"/>
          <w:szCs w:val="22"/>
          <w:lang w:eastAsia="en-AU"/>
        </w:rPr>
        <w:t xml:space="preserve">, Wellington and Benalla. </w:t>
      </w:r>
    </w:p>
    <w:p w:rsidR="00624186" w:rsidRPr="00157E53" w:rsidRDefault="00624186" w:rsidP="00624186">
      <w:pPr>
        <w:autoSpaceDE w:val="0"/>
        <w:autoSpaceDN w:val="0"/>
        <w:adjustRightInd w:val="0"/>
        <w:jc w:val="both"/>
        <w:rPr>
          <w:rFonts w:asciiTheme="minorHAnsi" w:hAnsiTheme="minorHAnsi" w:cs="Roboto Condensed"/>
          <w:color w:val="000000"/>
          <w:sz w:val="22"/>
          <w:szCs w:val="22"/>
          <w:lang w:eastAsia="en-AU"/>
        </w:rPr>
      </w:pPr>
    </w:p>
    <w:p w:rsidR="00624186" w:rsidRPr="000A3132" w:rsidRDefault="00624186" w:rsidP="00624186">
      <w:pPr>
        <w:pStyle w:val="ListParagraph"/>
        <w:numPr>
          <w:ilvl w:val="0"/>
          <w:numId w:val="25"/>
        </w:numPr>
        <w:autoSpaceDE w:val="0"/>
        <w:autoSpaceDN w:val="0"/>
        <w:adjustRightInd w:val="0"/>
        <w:jc w:val="both"/>
        <w:rPr>
          <w:rFonts w:asciiTheme="minorHAnsi" w:hAnsiTheme="minorHAnsi" w:cs="Roboto Condensed"/>
          <w:color w:val="000000"/>
          <w:sz w:val="22"/>
          <w:szCs w:val="22"/>
          <w:lang w:eastAsia="en-AU"/>
        </w:rPr>
      </w:pPr>
      <w:r w:rsidRPr="000A3132">
        <w:rPr>
          <w:rFonts w:asciiTheme="minorHAnsi" w:hAnsiTheme="minorHAnsi" w:cs="Roboto Condensed"/>
          <w:color w:val="000000"/>
          <w:sz w:val="22"/>
          <w:szCs w:val="22"/>
          <w:lang w:eastAsia="en-AU"/>
        </w:rPr>
        <w:t xml:space="preserve">The highest rates of incidents recorded for </w:t>
      </w:r>
      <w:r w:rsidRPr="000A3132">
        <w:rPr>
          <w:rFonts w:asciiTheme="minorHAnsi" w:hAnsiTheme="minorHAnsi" w:cs="Roboto Condensed"/>
          <w:b/>
          <w:i/>
          <w:color w:val="000000"/>
          <w:sz w:val="22"/>
          <w:szCs w:val="22"/>
          <w:lang w:eastAsia="en-AU"/>
        </w:rPr>
        <w:t>15 to 19 year olds</w:t>
      </w:r>
      <w:r w:rsidRPr="000A3132">
        <w:rPr>
          <w:rFonts w:asciiTheme="minorHAnsi" w:hAnsiTheme="minorHAnsi" w:cs="Roboto Condensed"/>
          <w:color w:val="000000"/>
          <w:sz w:val="22"/>
          <w:szCs w:val="22"/>
          <w:lang w:eastAsia="en-AU"/>
        </w:rPr>
        <w:t xml:space="preserve"> were in </w:t>
      </w:r>
      <w:r w:rsidRPr="000A3132">
        <w:rPr>
          <w:rFonts w:asciiTheme="minorHAnsi" w:hAnsiTheme="minorHAnsi" w:cs="Roboto Condensed"/>
          <w:color w:val="000000"/>
          <w:sz w:val="22"/>
          <w:szCs w:val="22"/>
          <w:highlight w:val="cyan"/>
          <w:lang w:eastAsia="en-AU"/>
        </w:rPr>
        <w:t>Horsham</w:t>
      </w:r>
      <w:r w:rsidRPr="000A3132">
        <w:rPr>
          <w:rFonts w:asciiTheme="minorHAnsi" w:hAnsiTheme="minorHAnsi" w:cs="Roboto Condensed"/>
          <w:color w:val="000000"/>
          <w:sz w:val="22"/>
          <w:szCs w:val="22"/>
          <w:lang w:eastAsia="en-AU"/>
        </w:rPr>
        <w:t xml:space="preserve"> and Melbourne, followed by </w:t>
      </w:r>
      <w:r w:rsidRPr="000A3132">
        <w:rPr>
          <w:rFonts w:asciiTheme="minorHAnsi" w:hAnsiTheme="minorHAnsi" w:cs="Roboto Condensed"/>
          <w:color w:val="000000"/>
          <w:sz w:val="22"/>
          <w:szCs w:val="22"/>
          <w:highlight w:val="yellow"/>
          <w:lang w:eastAsia="en-AU"/>
        </w:rPr>
        <w:t>Latrobe</w:t>
      </w:r>
      <w:r w:rsidRPr="000A3132">
        <w:rPr>
          <w:rFonts w:asciiTheme="minorHAnsi" w:hAnsiTheme="minorHAnsi" w:cs="Roboto Condensed"/>
          <w:color w:val="000000"/>
          <w:sz w:val="22"/>
          <w:szCs w:val="22"/>
          <w:lang w:eastAsia="en-AU"/>
        </w:rPr>
        <w:t xml:space="preserve">, </w:t>
      </w:r>
      <w:r w:rsidRPr="000A3132">
        <w:rPr>
          <w:rFonts w:asciiTheme="minorHAnsi" w:hAnsiTheme="minorHAnsi" w:cs="Roboto Condensed"/>
          <w:color w:val="000000"/>
          <w:sz w:val="22"/>
          <w:szCs w:val="22"/>
          <w:highlight w:val="lightGray"/>
          <w:lang w:eastAsia="en-AU"/>
        </w:rPr>
        <w:t>Ararat</w:t>
      </w:r>
      <w:r w:rsidRPr="000A3132">
        <w:rPr>
          <w:rFonts w:asciiTheme="minorHAnsi" w:hAnsiTheme="minorHAnsi" w:cs="Roboto Condensed"/>
          <w:color w:val="000000"/>
          <w:sz w:val="22"/>
          <w:szCs w:val="22"/>
          <w:lang w:eastAsia="en-AU"/>
        </w:rPr>
        <w:t xml:space="preserve">, Wodonga, Mount Alexander, Northern Grampians and East Gippsland. </w:t>
      </w:r>
    </w:p>
    <w:p w:rsidR="00624186" w:rsidRPr="00157E53" w:rsidRDefault="00624186" w:rsidP="00624186">
      <w:pPr>
        <w:autoSpaceDE w:val="0"/>
        <w:autoSpaceDN w:val="0"/>
        <w:adjustRightInd w:val="0"/>
        <w:jc w:val="both"/>
        <w:rPr>
          <w:rFonts w:asciiTheme="minorHAnsi" w:hAnsiTheme="minorHAnsi" w:cs="Roboto Condensed"/>
          <w:color w:val="000000"/>
          <w:sz w:val="22"/>
          <w:szCs w:val="22"/>
          <w:lang w:eastAsia="en-AU"/>
        </w:rPr>
      </w:pPr>
    </w:p>
    <w:p w:rsidR="00624186" w:rsidRPr="000A3132" w:rsidRDefault="00624186" w:rsidP="00624186">
      <w:pPr>
        <w:pStyle w:val="ListParagraph"/>
        <w:numPr>
          <w:ilvl w:val="0"/>
          <w:numId w:val="25"/>
        </w:numPr>
        <w:autoSpaceDE w:val="0"/>
        <w:autoSpaceDN w:val="0"/>
        <w:adjustRightInd w:val="0"/>
        <w:jc w:val="both"/>
        <w:rPr>
          <w:rFonts w:asciiTheme="minorHAnsi" w:hAnsiTheme="minorHAnsi" w:cs="Roboto Condensed"/>
          <w:color w:val="000000"/>
          <w:sz w:val="22"/>
          <w:szCs w:val="22"/>
          <w:lang w:eastAsia="en-AU"/>
        </w:rPr>
      </w:pPr>
      <w:r w:rsidRPr="000A3132">
        <w:rPr>
          <w:rFonts w:asciiTheme="minorHAnsi" w:hAnsiTheme="minorHAnsi" w:cs="Roboto Condensed"/>
          <w:color w:val="000000"/>
          <w:sz w:val="22"/>
          <w:szCs w:val="22"/>
          <w:lang w:eastAsia="en-AU"/>
        </w:rPr>
        <w:t xml:space="preserve">High rates of incidents were more widespread geographically for </w:t>
      </w:r>
      <w:r w:rsidRPr="000A3132">
        <w:rPr>
          <w:rFonts w:asciiTheme="minorHAnsi" w:hAnsiTheme="minorHAnsi" w:cs="Roboto Condensed"/>
          <w:b/>
          <w:i/>
          <w:color w:val="000000"/>
          <w:sz w:val="22"/>
          <w:szCs w:val="22"/>
          <w:lang w:eastAsia="en-AU"/>
        </w:rPr>
        <w:t>20 to 24 year olds</w:t>
      </w:r>
      <w:r w:rsidRPr="000A3132">
        <w:rPr>
          <w:rFonts w:asciiTheme="minorHAnsi" w:hAnsiTheme="minorHAnsi" w:cs="Roboto Condensed"/>
          <w:color w:val="000000"/>
          <w:sz w:val="22"/>
          <w:szCs w:val="22"/>
          <w:lang w:eastAsia="en-AU"/>
        </w:rPr>
        <w:t xml:space="preserve">, and they were less likely to offend in the Melbourne LGA. The highest rates of incidents recorded for 20 to 24 year olds were in </w:t>
      </w:r>
      <w:r w:rsidRPr="000A3132">
        <w:rPr>
          <w:rFonts w:asciiTheme="minorHAnsi" w:hAnsiTheme="minorHAnsi" w:cs="Roboto Condensed"/>
          <w:color w:val="000000"/>
          <w:sz w:val="22"/>
          <w:szCs w:val="22"/>
          <w:highlight w:val="lightGray"/>
          <w:lang w:eastAsia="en-AU"/>
        </w:rPr>
        <w:t>Ararat</w:t>
      </w:r>
      <w:r w:rsidRPr="000A3132">
        <w:rPr>
          <w:rFonts w:asciiTheme="minorHAnsi" w:hAnsiTheme="minorHAnsi" w:cs="Roboto Condensed"/>
          <w:color w:val="000000"/>
          <w:sz w:val="22"/>
          <w:szCs w:val="22"/>
          <w:lang w:eastAsia="en-AU"/>
        </w:rPr>
        <w:t xml:space="preserve">, Swan Hill and </w:t>
      </w:r>
      <w:r w:rsidRPr="000A3132">
        <w:rPr>
          <w:rFonts w:asciiTheme="minorHAnsi" w:hAnsiTheme="minorHAnsi" w:cs="Roboto Condensed"/>
          <w:color w:val="000000"/>
          <w:sz w:val="22"/>
          <w:szCs w:val="22"/>
          <w:highlight w:val="yellow"/>
          <w:lang w:eastAsia="en-AU"/>
        </w:rPr>
        <w:t>Latrobe</w:t>
      </w:r>
      <w:r w:rsidRPr="000A3132">
        <w:rPr>
          <w:rFonts w:asciiTheme="minorHAnsi" w:hAnsiTheme="minorHAnsi" w:cs="Roboto Condensed"/>
          <w:color w:val="000000"/>
          <w:sz w:val="22"/>
          <w:szCs w:val="22"/>
          <w:lang w:eastAsia="en-AU"/>
        </w:rPr>
        <w:t xml:space="preserve">, followed by Wangaratta, Northern Grampians, Central Goldfields, </w:t>
      </w:r>
      <w:proofErr w:type="spellStart"/>
      <w:r w:rsidRPr="000A3132">
        <w:rPr>
          <w:rFonts w:asciiTheme="minorHAnsi" w:hAnsiTheme="minorHAnsi" w:cs="Roboto Condensed"/>
          <w:color w:val="000000"/>
          <w:sz w:val="22"/>
          <w:szCs w:val="22"/>
          <w:lang w:eastAsia="en-AU"/>
        </w:rPr>
        <w:t>Yarriambiack</w:t>
      </w:r>
      <w:proofErr w:type="spellEnd"/>
      <w:r w:rsidRPr="000A3132">
        <w:rPr>
          <w:rFonts w:asciiTheme="minorHAnsi" w:hAnsiTheme="minorHAnsi" w:cs="Roboto Condensed"/>
          <w:color w:val="000000"/>
          <w:sz w:val="22"/>
          <w:szCs w:val="22"/>
          <w:lang w:eastAsia="en-AU"/>
        </w:rPr>
        <w:t xml:space="preserve">, </w:t>
      </w:r>
      <w:r w:rsidRPr="000A3132">
        <w:rPr>
          <w:rFonts w:asciiTheme="minorHAnsi" w:hAnsiTheme="minorHAnsi" w:cs="Roboto Condensed"/>
          <w:color w:val="000000"/>
          <w:sz w:val="22"/>
          <w:szCs w:val="22"/>
          <w:highlight w:val="cyan"/>
          <w:lang w:eastAsia="en-AU"/>
        </w:rPr>
        <w:t>Horsham,</w:t>
      </w:r>
      <w:r w:rsidRPr="000A3132">
        <w:rPr>
          <w:rFonts w:asciiTheme="minorHAnsi" w:hAnsiTheme="minorHAnsi" w:cs="Roboto Condensed"/>
          <w:color w:val="000000"/>
          <w:sz w:val="22"/>
          <w:szCs w:val="22"/>
          <w:lang w:eastAsia="en-AU"/>
        </w:rPr>
        <w:t xml:space="preserve"> East Gippsland, Campaspe, Mildura, Benalla, and Glenelg. </w:t>
      </w:r>
    </w:p>
    <w:p w:rsidR="00624186" w:rsidRDefault="00624186" w:rsidP="00624186">
      <w:pPr>
        <w:pStyle w:val="Default"/>
        <w:jc w:val="both"/>
      </w:pPr>
    </w:p>
    <w:p w:rsidR="00624186" w:rsidRPr="00624186" w:rsidRDefault="00624186" w:rsidP="00624186">
      <w:pPr>
        <w:pStyle w:val="Default"/>
        <w:jc w:val="both"/>
        <w:rPr>
          <w:rFonts w:ascii="Arial" w:hAnsi="Arial" w:cs="Arial"/>
          <w:b/>
        </w:rPr>
      </w:pPr>
      <w:r w:rsidRPr="00624186">
        <w:rPr>
          <w:rFonts w:ascii="Arial" w:hAnsi="Arial" w:cs="Arial"/>
          <w:b/>
        </w:rPr>
        <w:t xml:space="preserve">How many young offenders are also recorded as crime victims? </w:t>
      </w:r>
    </w:p>
    <w:p w:rsidR="00624186" w:rsidRPr="000A3132" w:rsidRDefault="00624186" w:rsidP="00624186">
      <w:pPr>
        <w:pStyle w:val="DHHSbody"/>
        <w:jc w:val="both"/>
        <w:rPr>
          <w:rFonts w:asciiTheme="minorHAnsi" w:hAnsiTheme="minorHAnsi" w:cs="Roboto Condensed"/>
          <w:sz w:val="22"/>
          <w:szCs w:val="22"/>
        </w:rPr>
      </w:pPr>
      <w:r w:rsidRPr="000A3132">
        <w:rPr>
          <w:rFonts w:asciiTheme="minorHAnsi" w:hAnsiTheme="minorHAnsi" w:cs="Roboto Condensed"/>
          <w:sz w:val="22"/>
          <w:szCs w:val="22"/>
        </w:rPr>
        <w:t>The number of unique offenders and victims recorded for at least one offence over the 2014 to 2016 analysis period who were aged 10 to 17 at the time the offence was recorded.</w:t>
      </w:r>
    </w:p>
    <w:p w:rsidR="00624186" w:rsidRPr="000A3132" w:rsidRDefault="00624186" w:rsidP="00624186">
      <w:pPr>
        <w:pStyle w:val="DHHSbody"/>
        <w:numPr>
          <w:ilvl w:val="0"/>
          <w:numId w:val="26"/>
        </w:numPr>
        <w:jc w:val="both"/>
        <w:rPr>
          <w:rFonts w:asciiTheme="minorHAnsi" w:hAnsiTheme="minorHAnsi" w:cs="Roboto Condensed"/>
          <w:sz w:val="22"/>
          <w:szCs w:val="22"/>
        </w:rPr>
      </w:pPr>
      <w:r w:rsidRPr="000A3132">
        <w:rPr>
          <w:rFonts w:asciiTheme="minorHAnsi" w:hAnsiTheme="minorHAnsi" w:cs="Roboto Condensed"/>
          <w:sz w:val="22"/>
          <w:szCs w:val="22"/>
        </w:rPr>
        <w:t xml:space="preserve">Of all 12,432 offenders, 19.3% were also recorded as a victim at least once. </w:t>
      </w:r>
    </w:p>
    <w:p w:rsidR="00624186" w:rsidRPr="000A3132" w:rsidRDefault="00624186" w:rsidP="00624186">
      <w:pPr>
        <w:pStyle w:val="DHHSbody"/>
        <w:numPr>
          <w:ilvl w:val="0"/>
          <w:numId w:val="26"/>
        </w:numPr>
        <w:jc w:val="both"/>
        <w:rPr>
          <w:rFonts w:asciiTheme="minorHAnsi" w:hAnsiTheme="minorHAnsi"/>
        </w:rPr>
      </w:pPr>
      <w:r w:rsidRPr="000A3132">
        <w:rPr>
          <w:rFonts w:asciiTheme="minorHAnsi" w:hAnsiTheme="minorHAnsi" w:cs="Roboto Condensed"/>
          <w:sz w:val="22"/>
          <w:szCs w:val="22"/>
        </w:rPr>
        <w:t>Of the 14,153 unique victims recorded, 16.9% were also recorded as an offender at least once.</w:t>
      </w:r>
    </w:p>
    <w:p w:rsidR="00624186" w:rsidRPr="000A3132" w:rsidRDefault="00624186" w:rsidP="00624186">
      <w:pPr>
        <w:pStyle w:val="DHHSbody"/>
        <w:jc w:val="both"/>
        <w:rPr>
          <w:rFonts w:asciiTheme="minorHAnsi" w:hAnsiTheme="minorHAnsi"/>
          <w:sz w:val="22"/>
          <w:szCs w:val="22"/>
        </w:rPr>
      </w:pPr>
      <w:r w:rsidRPr="000A3132">
        <w:rPr>
          <w:rFonts w:asciiTheme="minorHAnsi" w:hAnsiTheme="minorHAnsi"/>
          <w:sz w:val="22"/>
          <w:szCs w:val="22"/>
        </w:rPr>
        <w:t xml:space="preserve">Female victims are more likely to be recorded as a victim of crimes against the person. </w:t>
      </w:r>
    </w:p>
    <w:p w:rsidR="00624186" w:rsidRPr="000A3132" w:rsidRDefault="00624186" w:rsidP="00624186">
      <w:pPr>
        <w:pStyle w:val="DHHSbody"/>
        <w:jc w:val="both"/>
        <w:rPr>
          <w:rFonts w:asciiTheme="minorHAnsi" w:hAnsiTheme="minorHAnsi"/>
        </w:rPr>
      </w:pPr>
      <w:r w:rsidRPr="000A3132">
        <w:rPr>
          <w:rFonts w:asciiTheme="minorHAnsi" w:hAnsiTheme="minorHAnsi"/>
          <w:sz w:val="22"/>
          <w:szCs w:val="22"/>
        </w:rPr>
        <w:t>Young victims of property and deception offences are more likely to be male.</w:t>
      </w:r>
    </w:p>
    <w:p w:rsidR="00624186" w:rsidRDefault="00624186" w:rsidP="00624186">
      <w:pPr>
        <w:pStyle w:val="Spacerparatopoffirstpage"/>
        <w:rPr>
          <w:b/>
          <w:sz w:val="24"/>
        </w:rPr>
      </w:pPr>
    </w:p>
    <w:p w:rsidR="00000112" w:rsidRDefault="00000112" w:rsidP="00624186">
      <w:pPr>
        <w:pStyle w:val="Spacerparatopoffirstpage"/>
        <w:rPr>
          <w:b/>
          <w:sz w:val="24"/>
        </w:rPr>
      </w:pPr>
    </w:p>
    <w:p w:rsidR="00000112" w:rsidRDefault="00000112" w:rsidP="00624186">
      <w:pPr>
        <w:pStyle w:val="Spacerparatopoffirstpage"/>
        <w:rPr>
          <w:b/>
          <w:sz w:val="24"/>
        </w:rPr>
      </w:pPr>
    </w:p>
    <w:p w:rsidR="00000112" w:rsidRDefault="00000112" w:rsidP="00624186">
      <w:pPr>
        <w:pStyle w:val="Spacerparatopoffirstpage"/>
        <w:rPr>
          <w:b/>
          <w:sz w:val="24"/>
        </w:rPr>
      </w:pPr>
    </w:p>
    <w:p w:rsidR="00000112" w:rsidRDefault="00000112" w:rsidP="00624186">
      <w:pPr>
        <w:pStyle w:val="Spacerparatopoffirstpage"/>
        <w:rPr>
          <w:b/>
          <w:sz w:val="24"/>
        </w:rPr>
      </w:pPr>
    </w:p>
    <w:p w:rsidR="00000112" w:rsidRDefault="00000112" w:rsidP="00624186">
      <w:pPr>
        <w:pStyle w:val="Spacerparatopoffirstpage"/>
        <w:rPr>
          <w:b/>
          <w:sz w:val="24"/>
        </w:rPr>
      </w:pPr>
    </w:p>
    <w:p w:rsidR="00000112" w:rsidRDefault="00000112" w:rsidP="00624186">
      <w:pPr>
        <w:pStyle w:val="Spacerparatopoffirstpage"/>
        <w:rPr>
          <w:b/>
          <w:sz w:val="24"/>
        </w:rPr>
      </w:pPr>
    </w:p>
    <w:p w:rsidR="00000112" w:rsidRDefault="00000112" w:rsidP="00624186">
      <w:pPr>
        <w:pStyle w:val="Spacerparatopoffirstpage"/>
        <w:rPr>
          <w:b/>
          <w:sz w:val="24"/>
        </w:rPr>
      </w:pPr>
    </w:p>
    <w:p w:rsidR="00000112" w:rsidRDefault="00000112" w:rsidP="00624186">
      <w:pPr>
        <w:pStyle w:val="Spacerparatopoffirstpage"/>
        <w:rPr>
          <w:b/>
          <w:sz w:val="24"/>
        </w:rPr>
      </w:pPr>
    </w:p>
    <w:p w:rsidR="00000112" w:rsidRDefault="00000112" w:rsidP="00624186">
      <w:pPr>
        <w:pStyle w:val="Spacerparatopoffirstpage"/>
        <w:rPr>
          <w:b/>
          <w:sz w:val="24"/>
        </w:rPr>
      </w:pPr>
    </w:p>
    <w:p w:rsidR="00000112" w:rsidRDefault="00000112" w:rsidP="00624186">
      <w:pPr>
        <w:pStyle w:val="Spacerparatopoffirstpage"/>
        <w:rPr>
          <w:b/>
          <w:sz w:val="24"/>
        </w:rPr>
      </w:pPr>
    </w:p>
    <w:p w:rsidR="00000112" w:rsidRDefault="00000112" w:rsidP="00624186">
      <w:pPr>
        <w:pStyle w:val="Spacerparatopoffirstpage"/>
        <w:rPr>
          <w:b/>
          <w:sz w:val="24"/>
        </w:rPr>
      </w:pPr>
    </w:p>
    <w:p w:rsidR="00000112" w:rsidRDefault="00000112" w:rsidP="00624186">
      <w:pPr>
        <w:pStyle w:val="Spacerparatopoffirstpage"/>
        <w:rPr>
          <w:b/>
          <w:sz w:val="24"/>
        </w:rPr>
      </w:pPr>
    </w:p>
    <w:p w:rsidR="00000112" w:rsidRDefault="00000112" w:rsidP="00624186">
      <w:pPr>
        <w:pStyle w:val="Spacerparatopoffirstpage"/>
        <w:rPr>
          <w:b/>
          <w:sz w:val="24"/>
        </w:rPr>
      </w:pPr>
    </w:p>
    <w:p w:rsidR="00000112" w:rsidRDefault="00000112" w:rsidP="00624186">
      <w:pPr>
        <w:pStyle w:val="Spacerparatopoffirstpage"/>
        <w:rPr>
          <w:b/>
          <w:sz w:val="24"/>
        </w:rPr>
      </w:pPr>
    </w:p>
    <w:p w:rsidR="00000112" w:rsidRDefault="00000112" w:rsidP="00624186">
      <w:pPr>
        <w:pStyle w:val="Spacerparatopoffirstpage"/>
        <w:rPr>
          <w:b/>
          <w:sz w:val="24"/>
        </w:rPr>
      </w:pPr>
    </w:p>
    <w:p w:rsidR="00000112" w:rsidRDefault="00000112" w:rsidP="00624186">
      <w:pPr>
        <w:pStyle w:val="Spacerparatopoffirstpage"/>
        <w:rPr>
          <w:b/>
          <w:sz w:val="24"/>
        </w:rPr>
      </w:pPr>
    </w:p>
    <w:p w:rsidR="00000112" w:rsidRDefault="00000112" w:rsidP="00624186">
      <w:pPr>
        <w:pStyle w:val="Spacerparatopoffirstpage"/>
        <w:rPr>
          <w:b/>
          <w:sz w:val="24"/>
        </w:rPr>
      </w:pPr>
    </w:p>
    <w:p w:rsidR="00000112" w:rsidRDefault="00000112" w:rsidP="00624186">
      <w:pPr>
        <w:pStyle w:val="Spacerparatopoffirstpage"/>
        <w:rPr>
          <w:b/>
          <w:sz w:val="24"/>
        </w:rPr>
      </w:pPr>
    </w:p>
    <w:p w:rsidR="00000112" w:rsidRDefault="00000112" w:rsidP="00624186">
      <w:pPr>
        <w:pStyle w:val="Spacerparatopoffirstpage"/>
        <w:rPr>
          <w:b/>
          <w:sz w:val="24"/>
        </w:rPr>
      </w:pPr>
    </w:p>
    <w:p w:rsidR="00000112" w:rsidRDefault="00000112" w:rsidP="00624186">
      <w:pPr>
        <w:pStyle w:val="Spacerparatopoffirstpage"/>
        <w:rPr>
          <w:b/>
          <w:sz w:val="24"/>
        </w:rPr>
      </w:pPr>
    </w:p>
    <w:p w:rsidR="00000112" w:rsidRDefault="00000112" w:rsidP="00624186">
      <w:pPr>
        <w:pStyle w:val="Spacerparatopoffirstpage"/>
        <w:rPr>
          <w:b/>
          <w:sz w:val="24"/>
        </w:rPr>
      </w:pPr>
      <w:bookmarkStart w:id="0" w:name="_GoBack"/>
      <w:bookmarkEnd w:id="0"/>
    </w:p>
    <w:p w:rsidR="00000112" w:rsidRDefault="00000112" w:rsidP="00624186">
      <w:pPr>
        <w:pStyle w:val="Spacerparatopoffirstpage"/>
        <w:rPr>
          <w:b/>
          <w:sz w:val="24"/>
        </w:rPr>
      </w:pPr>
    </w:p>
    <w:p w:rsidR="00000112" w:rsidRDefault="00000112" w:rsidP="00624186">
      <w:pPr>
        <w:pStyle w:val="Spacerparatopoffirstpage"/>
        <w:rPr>
          <w:b/>
          <w:sz w:val="24"/>
        </w:rPr>
      </w:pPr>
    </w:p>
    <w:p w:rsidR="00000112" w:rsidRDefault="00000112" w:rsidP="00624186">
      <w:pPr>
        <w:pStyle w:val="Spacerparatopoffirstpage"/>
        <w:rPr>
          <w:b/>
          <w:sz w:val="24"/>
        </w:rPr>
      </w:pPr>
    </w:p>
    <w:p w:rsidR="00A62D44" w:rsidRPr="00F147A7" w:rsidRDefault="00F147A7" w:rsidP="00624186">
      <w:pPr>
        <w:pStyle w:val="Spacerparatopoffirstpage"/>
        <w:rPr>
          <w:b/>
        </w:rPr>
        <w:sectPr w:rsidR="00A62D44" w:rsidRPr="00F147A7" w:rsidSect="00624186">
          <w:pgSz w:w="11906" w:h="16838" w:code="9"/>
          <w:pgMar w:top="567" w:right="1416" w:bottom="1418" w:left="851" w:header="113" w:footer="57" w:gutter="0"/>
          <w:cols w:space="708"/>
          <w:docGrid w:linePitch="360"/>
        </w:sectPr>
      </w:pPr>
      <w:r w:rsidRPr="00F147A7">
        <w:rPr>
          <w:b/>
          <w:sz w:val="24"/>
        </w:rPr>
        <w:lastRenderedPageBreak/>
        <w:t xml:space="preserve">DHHS analysis of </w:t>
      </w:r>
      <w:r w:rsidR="000C192A">
        <w:rPr>
          <w:b/>
          <w:sz w:val="24"/>
        </w:rPr>
        <w:t xml:space="preserve">CSA </w:t>
      </w:r>
      <w:r w:rsidRPr="00F147A7">
        <w:rPr>
          <w:b/>
          <w:sz w:val="24"/>
        </w:rPr>
        <w:t xml:space="preserve">data </w:t>
      </w:r>
      <w:r w:rsidR="000C192A">
        <w:rPr>
          <w:b/>
          <w:sz w:val="24"/>
        </w:rPr>
        <w:t>(</w:t>
      </w:r>
      <w:r w:rsidRPr="00F147A7">
        <w:rPr>
          <w:b/>
          <w:sz w:val="24"/>
        </w:rPr>
        <w:t>supplied 15 June 2016</w:t>
      </w:r>
      <w:r w:rsidR="000C192A">
        <w:rPr>
          <w:b/>
          <w:sz w:val="24"/>
        </w:rPr>
        <w:t>)</w:t>
      </w:r>
    </w:p>
    <w:p w:rsidR="000123B8" w:rsidRDefault="000123B8" w:rsidP="000A3132">
      <w:pPr>
        <w:autoSpaceDE w:val="0"/>
        <w:autoSpaceDN w:val="0"/>
        <w:adjustRightInd w:val="0"/>
        <w:jc w:val="both"/>
        <w:rPr>
          <w:rFonts w:ascii="Tms Rmn" w:hAnsi="Tms Rmn"/>
          <w:sz w:val="24"/>
          <w:szCs w:val="24"/>
          <w:lang w:eastAsia="en-AU"/>
        </w:rPr>
      </w:pPr>
    </w:p>
    <w:tbl>
      <w:tblPr>
        <w:tblW w:w="10206" w:type="dxa"/>
        <w:tblInd w:w="8" w:type="dxa"/>
        <w:tblLayout w:type="fixed"/>
        <w:tblCellMar>
          <w:left w:w="0" w:type="dxa"/>
          <w:right w:w="0" w:type="dxa"/>
        </w:tblCellMar>
        <w:tblLook w:val="00A0" w:firstRow="1" w:lastRow="0" w:firstColumn="1" w:lastColumn="0" w:noHBand="0" w:noVBand="0"/>
      </w:tblPr>
      <w:tblGrid>
        <w:gridCol w:w="2694"/>
        <w:gridCol w:w="1133"/>
        <w:gridCol w:w="1276"/>
        <w:gridCol w:w="1276"/>
        <w:gridCol w:w="1418"/>
        <w:gridCol w:w="1275"/>
        <w:gridCol w:w="1134"/>
      </w:tblGrid>
      <w:tr w:rsidR="000123B8" w:rsidRPr="00000112" w:rsidTr="00296D1C">
        <w:trPr>
          <w:trHeight w:val="307"/>
        </w:trPr>
        <w:tc>
          <w:tcPr>
            <w:tcW w:w="10206" w:type="dxa"/>
            <w:gridSpan w:val="7"/>
            <w:tcBorders>
              <w:top w:val="single" w:sz="6" w:space="0" w:color="000000"/>
              <w:left w:val="single" w:sz="6" w:space="0" w:color="000000"/>
              <w:bottom w:val="single" w:sz="6" w:space="0" w:color="000000"/>
              <w:right w:val="single" w:sz="6" w:space="0" w:color="000000"/>
            </w:tcBorders>
          </w:tcPr>
          <w:p w:rsidR="000123B8" w:rsidRPr="00000112" w:rsidRDefault="008D4328" w:rsidP="000A3132">
            <w:pPr>
              <w:keepNext/>
              <w:keepLines/>
              <w:autoSpaceDE w:val="0"/>
              <w:autoSpaceDN w:val="0"/>
              <w:adjustRightInd w:val="0"/>
              <w:ind w:left="15"/>
              <w:jc w:val="both"/>
              <w:rPr>
                <w:rFonts w:asciiTheme="minorHAnsi" w:hAnsiTheme="minorHAnsi" w:cstheme="minorHAnsi"/>
                <w:b/>
                <w:bCs/>
                <w:color w:val="000000"/>
                <w:lang w:eastAsia="en-AU"/>
              </w:rPr>
            </w:pPr>
            <w:r w:rsidRPr="00000112">
              <w:rPr>
                <w:rFonts w:asciiTheme="minorHAnsi" w:hAnsiTheme="minorHAnsi" w:cstheme="minorHAnsi"/>
                <w:b/>
                <w:bCs/>
                <w:color w:val="000000"/>
                <w:lang w:eastAsia="en-AU"/>
              </w:rPr>
              <w:t>A</w:t>
            </w:r>
            <w:r w:rsidR="000123B8" w:rsidRPr="00000112">
              <w:rPr>
                <w:rFonts w:asciiTheme="minorHAnsi" w:hAnsiTheme="minorHAnsi" w:cstheme="minorHAnsi"/>
                <w:b/>
                <w:bCs/>
                <w:color w:val="000000"/>
                <w:lang w:eastAsia="en-AU"/>
              </w:rPr>
              <w:t>lleged offender incidents</w:t>
            </w:r>
            <w:r w:rsidR="005A20FF" w:rsidRPr="00000112">
              <w:rPr>
                <w:rFonts w:asciiTheme="minorHAnsi" w:hAnsiTheme="minorHAnsi" w:cstheme="minorHAnsi"/>
                <w:b/>
                <w:bCs/>
                <w:color w:val="000000"/>
                <w:lang w:eastAsia="en-AU"/>
              </w:rPr>
              <w:t xml:space="preserve"> </w:t>
            </w:r>
            <w:r w:rsidR="00C00BC6" w:rsidRPr="00000112">
              <w:rPr>
                <w:rFonts w:asciiTheme="minorHAnsi" w:hAnsiTheme="minorHAnsi" w:cstheme="minorHAnsi"/>
                <w:b/>
                <w:bCs/>
                <w:color w:val="000000"/>
                <w:lang w:eastAsia="en-AU"/>
              </w:rPr>
              <w:t xml:space="preserve">under </w:t>
            </w:r>
            <w:r w:rsidR="005A20FF" w:rsidRPr="00000112">
              <w:rPr>
                <w:rFonts w:asciiTheme="minorHAnsi" w:hAnsiTheme="minorHAnsi" w:cstheme="minorHAnsi"/>
                <w:b/>
                <w:bCs/>
                <w:color w:val="000000"/>
                <w:lang w:eastAsia="en-AU"/>
              </w:rPr>
              <w:t>25</w:t>
            </w:r>
            <w:r w:rsidR="000123B8" w:rsidRPr="00000112">
              <w:rPr>
                <w:rFonts w:asciiTheme="minorHAnsi" w:hAnsiTheme="minorHAnsi" w:cstheme="minorHAnsi"/>
                <w:b/>
                <w:bCs/>
                <w:color w:val="000000"/>
                <w:lang w:eastAsia="en-AU"/>
              </w:rPr>
              <w:t xml:space="preserve"> by age </w:t>
            </w:r>
            <w:r w:rsidR="00C00BC6" w:rsidRPr="00000112">
              <w:rPr>
                <w:rFonts w:asciiTheme="minorHAnsi" w:hAnsiTheme="minorHAnsi" w:cstheme="minorHAnsi"/>
                <w:b/>
                <w:bCs/>
                <w:color w:val="000000"/>
                <w:lang w:eastAsia="en-AU"/>
              </w:rPr>
              <w:t>cohort</w:t>
            </w:r>
          </w:p>
        </w:tc>
      </w:tr>
      <w:tr w:rsidR="000123B8" w:rsidRPr="00000112" w:rsidTr="00E0568F">
        <w:trPr>
          <w:trHeight w:val="307"/>
        </w:trPr>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0123B8" w:rsidRPr="00000112" w:rsidRDefault="000123B8" w:rsidP="000A3132">
            <w:pPr>
              <w:autoSpaceDE w:val="0"/>
              <w:autoSpaceDN w:val="0"/>
              <w:adjustRightInd w:val="0"/>
              <w:ind w:left="15"/>
              <w:jc w:val="both"/>
              <w:rPr>
                <w:rFonts w:asciiTheme="minorHAnsi" w:hAnsiTheme="minorHAnsi" w:cstheme="minorHAnsi"/>
                <w:b/>
                <w:bCs/>
                <w:color w:val="000000"/>
                <w:lang w:eastAsia="en-AU"/>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0123B8" w:rsidRPr="00000112" w:rsidRDefault="000123B8" w:rsidP="000A3132">
            <w:pPr>
              <w:autoSpaceDE w:val="0"/>
              <w:autoSpaceDN w:val="0"/>
              <w:adjustRightInd w:val="0"/>
              <w:ind w:left="15"/>
              <w:jc w:val="both"/>
              <w:rPr>
                <w:rFonts w:asciiTheme="minorHAnsi" w:hAnsiTheme="minorHAnsi" w:cstheme="minorHAnsi"/>
                <w:b/>
                <w:bCs/>
                <w:color w:val="FF0000"/>
                <w:lang w:eastAsia="en-AU"/>
              </w:rPr>
            </w:pPr>
            <w:r w:rsidRPr="00000112">
              <w:rPr>
                <w:rFonts w:asciiTheme="minorHAnsi" w:hAnsiTheme="minorHAnsi" w:cstheme="minorHAnsi"/>
                <w:b/>
                <w:bCs/>
                <w:color w:val="FF0000"/>
                <w:lang w:eastAsia="en-AU"/>
              </w:rPr>
              <w:t>Jul 2009 - June 2010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0123B8" w:rsidRPr="00000112" w:rsidRDefault="000123B8" w:rsidP="000A3132">
            <w:pPr>
              <w:autoSpaceDE w:val="0"/>
              <w:autoSpaceDN w:val="0"/>
              <w:adjustRightInd w:val="0"/>
              <w:ind w:left="15"/>
              <w:jc w:val="both"/>
              <w:rPr>
                <w:rFonts w:asciiTheme="minorHAnsi" w:hAnsiTheme="minorHAnsi" w:cstheme="minorHAnsi"/>
                <w:b/>
                <w:bCs/>
                <w:color w:val="FF0000"/>
                <w:lang w:eastAsia="en-AU"/>
              </w:rPr>
            </w:pPr>
            <w:r w:rsidRPr="00000112">
              <w:rPr>
                <w:rFonts w:asciiTheme="minorHAnsi" w:hAnsiTheme="minorHAnsi" w:cstheme="minorHAnsi"/>
                <w:b/>
                <w:bCs/>
                <w:color w:val="FF0000"/>
                <w:lang w:eastAsia="en-AU"/>
              </w:rPr>
              <w:t>Jul 2010 - June 2011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0123B8" w:rsidRPr="00000112" w:rsidRDefault="000123B8" w:rsidP="000A3132">
            <w:pPr>
              <w:autoSpaceDE w:val="0"/>
              <w:autoSpaceDN w:val="0"/>
              <w:adjustRightInd w:val="0"/>
              <w:ind w:left="15"/>
              <w:jc w:val="both"/>
              <w:rPr>
                <w:rFonts w:asciiTheme="minorHAnsi" w:hAnsiTheme="minorHAnsi" w:cstheme="minorHAnsi"/>
                <w:b/>
                <w:bCs/>
                <w:color w:val="FF0000"/>
                <w:lang w:eastAsia="en-AU"/>
              </w:rPr>
            </w:pPr>
            <w:r w:rsidRPr="00000112">
              <w:rPr>
                <w:rFonts w:asciiTheme="minorHAnsi" w:hAnsiTheme="minorHAnsi" w:cstheme="minorHAnsi"/>
                <w:b/>
                <w:bCs/>
                <w:color w:val="FF0000"/>
                <w:lang w:eastAsia="en-AU"/>
              </w:rPr>
              <w:t>Jul 2011 - June 2012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8532C" w:rsidRPr="00000112" w:rsidRDefault="000123B8" w:rsidP="000A3132">
            <w:pPr>
              <w:autoSpaceDE w:val="0"/>
              <w:autoSpaceDN w:val="0"/>
              <w:adjustRightInd w:val="0"/>
              <w:ind w:left="15"/>
              <w:jc w:val="both"/>
              <w:rPr>
                <w:rFonts w:asciiTheme="minorHAnsi" w:hAnsiTheme="minorHAnsi" w:cstheme="minorHAnsi"/>
                <w:b/>
                <w:bCs/>
                <w:color w:val="FF0000"/>
                <w:lang w:eastAsia="en-AU"/>
              </w:rPr>
            </w:pPr>
            <w:r w:rsidRPr="00000112">
              <w:rPr>
                <w:rFonts w:asciiTheme="minorHAnsi" w:hAnsiTheme="minorHAnsi" w:cstheme="minorHAnsi"/>
                <w:b/>
                <w:bCs/>
                <w:color w:val="FF0000"/>
                <w:lang w:eastAsia="en-AU"/>
              </w:rPr>
              <w:t xml:space="preserve">Jul 2012 </w:t>
            </w:r>
            <w:r w:rsidR="0028532C" w:rsidRPr="00000112">
              <w:rPr>
                <w:rFonts w:asciiTheme="minorHAnsi" w:hAnsiTheme="minorHAnsi" w:cstheme="minorHAnsi"/>
                <w:b/>
                <w:bCs/>
                <w:color w:val="FF0000"/>
                <w:lang w:eastAsia="en-AU"/>
              </w:rPr>
              <w:t>–</w:t>
            </w:r>
            <w:r w:rsidRPr="00000112">
              <w:rPr>
                <w:rFonts w:asciiTheme="minorHAnsi" w:hAnsiTheme="minorHAnsi" w:cstheme="minorHAnsi"/>
                <w:b/>
                <w:bCs/>
                <w:color w:val="FF0000"/>
                <w:lang w:eastAsia="en-AU"/>
              </w:rPr>
              <w:t xml:space="preserve"> </w:t>
            </w:r>
          </w:p>
          <w:p w:rsidR="000123B8" w:rsidRPr="00000112" w:rsidRDefault="000123B8" w:rsidP="000A3132">
            <w:pPr>
              <w:autoSpaceDE w:val="0"/>
              <w:autoSpaceDN w:val="0"/>
              <w:adjustRightInd w:val="0"/>
              <w:ind w:left="15"/>
              <w:jc w:val="both"/>
              <w:rPr>
                <w:rFonts w:asciiTheme="minorHAnsi" w:hAnsiTheme="minorHAnsi" w:cstheme="minorHAnsi"/>
                <w:b/>
                <w:bCs/>
                <w:color w:val="FF0000"/>
                <w:lang w:eastAsia="en-AU"/>
              </w:rPr>
            </w:pPr>
            <w:r w:rsidRPr="00000112">
              <w:rPr>
                <w:rFonts w:asciiTheme="minorHAnsi" w:hAnsiTheme="minorHAnsi" w:cstheme="minorHAnsi"/>
                <w:b/>
                <w:bCs/>
                <w:color w:val="FF0000"/>
                <w:lang w:eastAsia="en-AU"/>
              </w:rPr>
              <w:t>Jun 2013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28532C" w:rsidRPr="00000112" w:rsidRDefault="000123B8" w:rsidP="000A3132">
            <w:pPr>
              <w:autoSpaceDE w:val="0"/>
              <w:autoSpaceDN w:val="0"/>
              <w:adjustRightInd w:val="0"/>
              <w:ind w:left="15"/>
              <w:jc w:val="both"/>
              <w:rPr>
                <w:rFonts w:asciiTheme="minorHAnsi" w:hAnsiTheme="minorHAnsi" w:cstheme="minorHAnsi"/>
                <w:b/>
                <w:bCs/>
                <w:color w:val="FF0000"/>
                <w:lang w:eastAsia="en-AU"/>
              </w:rPr>
            </w:pPr>
            <w:r w:rsidRPr="00000112">
              <w:rPr>
                <w:rFonts w:asciiTheme="minorHAnsi" w:hAnsiTheme="minorHAnsi" w:cstheme="minorHAnsi"/>
                <w:b/>
                <w:bCs/>
                <w:color w:val="FF0000"/>
                <w:lang w:eastAsia="en-AU"/>
              </w:rPr>
              <w:t xml:space="preserve">Jul 2013 </w:t>
            </w:r>
            <w:r w:rsidR="0028532C" w:rsidRPr="00000112">
              <w:rPr>
                <w:rFonts w:asciiTheme="minorHAnsi" w:hAnsiTheme="minorHAnsi" w:cstheme="minorHAnsi"/>
                <w:b/>
                <w:bCs/>
                <w:color w:val="FF0000"/>
                <w:lang w:eastAsia="en-AU"/>
              </w:rPr>
              <w:t>–</w:t>
            </w:r>
            <w:r w:rsidRPr="00000112">
              <w:rPr>
                <w:rFonts w:asciiTheme="minorHAnsi" w:hAnsiTheme="minorHAnsi" w:cstheme="minorHAnsi"/>
                <w:b/>
                <w:bCs/>
                <w:color w:val="FF0000"/>
                <w:lang w:eastAsia="en-AU"/>
              </w:rPr>
              <w:t xml:space="preserve"> </w:t>
            </w:r>
          </w:p>
          <w:p w:rsidR="000123B8" w:rsidRPr="00000112" w:rsidRDefault="000123B8" w:rsidP="000A3132">
            <w:pPr>
              <w:autoSpaceDE w:val="0"/>
              <w:autoSpaceDN w:val="0"/>
              <w:adjustRightInd w:val="0"/>
              <w:ind w:left="15"/>
              <w:jc w:val="both"/>
              <w:rPr>
                <w:rFonts w:asciiTheme="minorHAnsi" w:hAnsiTheme="minorHAnsi" w:cstheme="minorHAnsi"/>
                <w:b/>
                <w:bCs/>
                <w:color w:val="FF0000"/>
                <w:lang w:eastAsia="en-AU"/>
              </w:rPr>
            </w:pPr>
            <w:r w:rsidRPr="00000112">
              <w:rPr>
                <w:rFonts w:asciiTheme="minorHAnsi" w:hAnsiTheme="minorHAnsi" w:cstheme="minorHAnsi"/>
                <w:b/>
                <w:bCs/>
                <w:color w:val="FF0000"/>
                <w:lang w:eastAsia="en-AU"/>
              </w:rPr>
              <w:t>Jun 2014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0123B8" w:rsidRPr="00000112" w:rsidRDefault="000123B8" w:rsidP="000A3132">
            <w:pPr>
              <w:autoSpaceDE w:val="0"/>
              <w:autoSpaceDN w:val="0"/>
              <w:adjustRightInd w:val="0"/>
              <w:ind w:left="15"/>
              <w:jc w:val="both"/>
              <w:rPr>
                <w:rFonts w:asciiTheme="minorHAnsi" w:hAnsiTheme="minorHAnsi" w:cstheme="minorHAnsi"/>
                <w:b/>
                <w:bCs/>
                <w:color w:val="FF0000"/>
                <w:lang w:eastAsia="en-AU"/>
              </w:rPr>
            </w:pPr>
            <w:r w:rsidRPr="00000112">
              <w:rPr>
                <w:rFonts w:asciiTheme="minorHAnsi" w:hAnsiTheme="minorHAnsi" w:cstheme="minorHAnsi"/>
                <w:b/>
                <w:bCs/>
                <w:color w:val="FF0000"/>
                <w:lang w:eastAsia="en-AU"/>
              </w:rPr>
              <w:t>Jul 2014 - Jun 2015</w:t>
            </w:r>
          </w:p>
        </w:tc>
      </w:tr>
      <w:tr w:rsidR="000123B8" w:rsidRPr="00000112" w:rsidTr="00E0568F">
        <w:trPr>
          <w:trHeight w:val="307"/>
        </w:trPr>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0123B8" w:rsidRPr="00000112" w:rsidRDefault="000123B8"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10-14</w:t>
            </w:r>
            <w:r w:rsidR="00296D1C" w:rsidRPr="00000112">
              <w:rPr>
                <w:rFonts w:asciiTheme="minorHAnsi" w:hAnsiTheme="minorHAnsi" w:cstheme="minorHAnsi"/>
                <w:color w:val="000000"/>
                <w:lang w:eastAsia="en-AU"/>
              </w:rPr>
              <w:t xml:space="preserve"> </w:t>
            </w:r>
            <w:r w:rsidR="00296D1C" w:rsidRPr="00000112">
              <w:rPr>
                <w:rFonts w:ascii="Calibri" w:hAnsi="Calibri" w:cs="Calibri"/>
                <w:bCs/>
                <w:color w:val="000000"/>
                <w:lang w:eastAsia="en-AU"/>
              </w:rPr>
              <w:t>year olds</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0123B8" w:rsidRPr="00000112" w:rsidRDefault="000123B8"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7,443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0123B8" w:rsidRPr="00000112" w:rsidRDefault="000123B8"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6,383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0123B8" w:rsidRPr="00000112" w:rsidRDefault="000123B8"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6,071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123B8" w:rsidRPr="00000112" w:rsidRDefault="000123B8"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5,748</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0123B8" w:rsidRPr="00000112" w:rsidRDefault="000123B8"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4,893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0123B8" w:rsidRPr="00000112" w:rsidRDefault="000123B8"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highlight w:val="yellow"/>
                <w:lang w:eastAsia="en-AU"/>
              </w:rPr>
              <w:t>5,400</w:t>
            </w:r>
          </w:p>
        </w:tc>
      </w:tr>
      <w:tr w:rsidR="000123B8" w:rsidRPr="00000112" w:rsidTr="00E0568F">
        <w:trPr>
          <w:trHeight w:val="307"/>
        </w:trPr>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0123B8" w:rsidRPr="00000112" w:rsidRDefault="000123B8"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15-17</w:t>
            </w:r>
            <w:r w:rsidR="00296D1C" w:rsidRPr="00000112">
              <w:rPr>
                <w:rFonts w:asciiTheme="minorHAnsi" w:hAnsiTheme="minorHAnsi" w:cstheme="minorHAnsi"/>
                <w:color w:val="000000"/>
                <w:lang w:eastAsia="en-AU"/>
              </w:rPr>
              <w:t xml:space="preserve"> </w:t>
            </w:r>
            <w:r w:rsidR="00296D1C" w:rsidRPr="00000112">
              <w:rPr>
                <w:rFonts w:ascii="Calibri" w:hAnsi="Calibri" w:cs="Calibri"/>
                <w:bCs/>
                <w:color w:val="000000"/>
                <w:lang w:eastAsia="en-AU"/>
              </w:rPr>
              <w:t>year olds</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0123B8" w:rsidRPr="00000112" w:rsidRDefault="000123B8"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18,270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0123B8" w:rsidRPr="00000112" w:rsidRDefault="000123B8"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15,541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0123B8" w:rsidRPr="00000112" w:rsidRDefault="000123B8"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14,226</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123B8" w:rsidRPr="00000112" w:rsidRDefault="000123B8"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14,069</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0123B8" w:rsidRPr="00000112" w:rsidRDefault="000123B8"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13,751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0123B8" w:rsidRPr="00000112" w:rsidRDefault="00CD1DA5" w:rsidP="000A3132">
            <w:pPr>
              <w:tabs>
                <w:tab w:val="left" w:pos="2257"/>
                <w:tab w:val="center" w:pos="4956"/>
              </w:tabs>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 xml:space="preserve">    </w:t>
            </w:r>
            <w:r w:rsidRPr="00000112">
              <w:rPr>
                <w:rFonts w:asciiTheme="minorHAnsi" w:hAnsiTheme="minorHAnsi" w:cstheme="minorHAnsi"/>
                <w:color w:val="000000"/>
                <w:highlight w:val="yellow"/>
                <w:lang w:eastAsia="en-AU"/>
              </w:rPr>
              <w:t>13,851</w:t>
            </w:r>
            <w:r w:rsidR="000123B8" w:rsidRPr="00000112">
              <w:rPr>
                <w:rFonts w:asciiTheme="minorHAnsi" w:hAnsiTheme="minorHAnsi" w:cstheme="minorHAnsi"/>
                <w:color w:val="000000"/>
                <w:lang w:eastAsia="en-AU"/>
              </w:rPr>
              <w:tab/>
            </w:r>
            <w:r w:rsidR="000123B8" w:rsidRPr="00000112">
              <w:rPr>
                <w:rFonts w:asciiTheme="minorHAnsi" w:hAnsiTheme="minorHAnsi" w:cstheme="minorHAnsi"/>
                <w:color w:val="000000"/>
                <w:lang w:eastAsia="en-AU"/>
              </w:rPr>
              <w:tab/>
              <w:t>13,851</w:t>
            </w:r>
          </w:p>
        </w:tc>
      </w:tr>
      <w:tr w:rsidR="00296D1C" w:rsidRPr="00000112" w:rsidTr="00E0568F">
        <w:trPr>
          <w:trHeight w:val="307"/>
        </w:trPr>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296D1C" w:rsidRPr="00000112" w:rsidRDefault="00296D1C" w:rsidP="000A3132">
            <w:pPr>
              <w:autoSpaceDE w:val="0"/>
              <w:autoSpaceDN w:val="0"/>
              <w:adjustRightInd w:val="0"/>
              <w:ind w:left="15"/>
              <w:jc w:val="both"/>
              <w:rPr>
                <w:rFonts w:asciiTheme="minorHAnsi" w:hAnsiTheme="minorHAnsi" w:cstheme="minorHAnsi"/>
                <w:bCs/>
                <w:color w:val="000000"/>
                <w:lang w:eastAsia="en-AU"/>
              </w:rPr>
            </w:pPr>
            <w:r w:rsidRPr="00000112">
              <w:rPr>
                <w:rFonts w:asciiTheme="minorHAnsi" w:hAnsiTheme="minorHAnsi" w:cstheme="minorHAnsi"/>
                <w:bCs/>
                <w:color w:val="000000"/>
                <w:lang w:eastAsia="en-AU"/>
              </w:rPr>
              <w:t>18-20 year olds</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296D1C" w:rsidRPr="00000112" w:rsidRDefault="00296D1C" w:rsidP="000A3132">
            <w:pPr>
              <w:autoSpaceDE w:val="0"/>
              <w:autoSpaceDN w:val="0"/>
              <w:adjustRightInd w:val="0"/>
              <w:ind w:left="15"/>
              <w:jc w:val="both"/>
              <w:rPr>
                <w:rFonts w:asciiTheme="minorHAnsi" w:hAnsiTheme="minorHAnsi" w:cstheme="minorHAnsi"/>
                <w:bCs/>
                <w:color w:val="000000"/>
                <w:lang w:eastAsia="en-AU"/>
              </w:rPr>
            </w:pPr>
            <w:r w:rsidRPr="00000112">
              <w:rPr>
                <w:rFonts w:asciiTheme="minorHAnsi" w:hAnsiTheme="minorHAnsi" w:cstheme="minorHAnsi"/>
                <w:bCs/>
                <w:color w:val="000000"/>
                <w:lang w:eastAsia="en-AU"/>
              </w:rPr>
              <w:t>18,538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296D1C" w:rsidRPr="00000112" w:rsidRDefault="00296D1C" w:rsidP="000A3132">
            <w:pPr>
              <w:autoSpaceDE w:val="0"/>
              <w:autoSpaceDN w:val="0"/>
              <w:adjustRightInd w:val="0"/>
              <w:ind w:left="15"/>
              <w:jc w:val="both"/>
              <w:rPr>
                <w:rFonts w:asciiTheme="minorHAnsi" w:hAnsiTheme="minorHAnsi" w:cstheme="minorHAnsi"/>
                <w:bCs/>
                <w:color w:val="000000"/>
                <w:lang w:eastAsia="en-AU"/>
              </w:rPr>
            </w:pPr>
            <w:r w:rsidRPr="00000112">
              <w:rPr>
                <w:rFonts w:asciiTheme="minorHAnsi" w:hAnsiTheme="minorHAnsi" w:cstheme="minorHAnsi"/>
                <w:bCs/>
                <w:color w:val="000000"/>
                <w:lang w:eastAsia="en-AU"/>
              </w:rPr>
              <w:t>18,274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296D1C" w:rsidRPr="00000112" w:rsidRDefault="00296D1C" w:rsidP="000A3132">
            <w:pPr>
              <w:autoSpaceDE w:val="0"/>
              <w:autoSpaceDN w:val="0"/>
              <w:adjustRightInd w:val="0"/>
              <w:ind w:left="15"/>
              <w:jc w:val="both"/>
              <w:rPr>
                <w:rFonts w:asciiTheme="minorHAnsi" w:hAnsiTheme="minorHAnsi" w:cstheme="minorHAnsi"/>
                <w:bCs/>
                <w:color w:val="000000"/>
                <w:lang w:eastAsia="en-AU"/>
              </w:rPr>
            </w:pPr>
            <w:r w:rsidRPr="00000112">
              <w:rPr>
                <w:rFonts w:asciiTheme="minorHAnsi" w:hAnsiTheme="minorHAnsi" w:cstheme="minorHAnsi"/>
                <w:bCs/>
                <w:color w:val="000000"/>
                <w:lang w:eastAsia="en-AU"/>
              </w:rPr>
              <w:t>17,857</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96D1C" w:rsidRPr="00000112" w:rsidRDefault="00296D1C" w:rsidP="000A3132">
            <w:pPr>
              <w:autoSpaceDE w:val="0"/>
              <w:autoSpaceDN w:val="0"/>
              <w:adjustRightInd w:val="0"/>
              <w:ind w:left="15"/>
              <w:jc w:val="both"/>
              <w:rPr>
                <w:rFonts w:asciiTheme="minorHAnsi" w:hAnsiTheme="minorHAnsi" w:cstheme="minorHAnsi"/>
                <w:bCs/>
                <w:color w:val="000000"/>
                <w:lang w:eastAsia="en-AU"/>
              </w:rPr>
            </w:pPr>
            <w:r w:rsidRPr="00000112">
              <w:rPr>
                <w:rFonts w:asciiTheme="minorHAnsi" w:hAnsiTheme="minorHAnsi" w:cstheme="minorHAnsi"/>
                <w:bCs/>
                <w:color w:val="000000"/>
                <w:lang w:eastAsia="en-AU"/>
              </w:rPr>
              <w:t>17,866</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296D1C" w:rsidRPr="00000112" w:rsidRDefault="00296D1C" w:rsidP="000A3132">
            <w:pPr>
              <w:autoSpaceDE w:val="0"/>
              <w:autoSpaceDN w:val="0"/>
              <w:adjustRightInd w:val="0"/>
              <w:ind w:left="15"/>
              <w:jc w:val="both"/>
              <w:rPr>
                <w:rFonts w:asciiTheme="minorHAnsi" w:hAnsiTheme="minorHAnsi" w:cstheme="minorHAnsi"/>
                <w:bCs/>
                <w:color w:val="000000"/>
                <w:lang w:eastAsia="en-AU"/>
              </w:rPr>
            </w:pPr>
            <w:r w:rsidRPr="00000112">
              <w:rPr>
                <w:rFonts w:asciiTheme="minorHAnsi" w:hAnsiTheme="minorHAnsi" w:cstheme="minorHAnsi"/>
                <w:bCs/>
                <w:color w:val="000000"/>
                <w:lang w:eastAsia="en-AU"/>
              </w:rPr>
              <w:t>17,292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96D1C" w:rsidRPr="00000112" w:rsidRDefault="00296D1C" w:rsidP="000A3132">
            <w:pPr>
              <w:autoSpaceDE w:val="0"/>
              <w:autoSpaceDN w:val="0"/>
              <w:adjustRightInd w:val="0"/>
              <w:ind w:left="15"/>
              <w:jc w:val="both"/>
              <w:rPr>
                <w:rFonts w:asciiTheme="minorHAnsi" w:hAnsiTheme="minorHAnsi" w:cstheme="minorHAnsi"/>
                <w:bCs/>
                <w:color w:val="000000"/>
                <w:lang w:eastAsia="en-AU"/>
              </w:rPr>
            </w:pPr>
            <w:r w:rsidRPr="00000112">
              <w:rPr>
                <w:rFonts w:asciiTheme="minorHAnsi" w:hAnsiTheme="minorHAnsi" w:cstheme="minorHAnsi"/>
                <w:bCs/>
                <w:color w:val="000000"/>
                <w:lang w:eastAsia="en-AU"/>
              </w:rPr>
              <w:t>16,497</w:t>
            </w:r>
          </w:p>
        </w:tc>
      </w:tr>
      <w:tr w:rsidR="00296D1C" w:rsidRPr="00000112" w:rsidTr="00E0568F">
        <w:trPr>
          <w:trHeight w:val="307"/>
        </w:trPr>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296D1C" w:rsidRPr="00000112" w:rsidRDefault="00296D1C" w:rsidP="000A3132">
            <w:pPr>
              <w:autoSpaceDE w:val="0"/>
              <w:autoSpaceDN w:val="0"/>
              <w:adjustRightInd w:val="0"/>
              <w:ind w:left="15"/>
              <w:jc w:val="both"/>
              <w:rPr>
                <w:rFonts w:asciiTheme="minorHAnsi" w:hAnsiTheme="minorHAnsi" w:cstheme="minorHAnsi"/>
                <w:bCs/>
                <w:color w:val="000000"/>
                <w:lang w:eastAsia="en-AU"/>
              </w:rPr>
            </w:pPr>
            <w:r w:rsidRPr="00000112">
              <w:rPr>
                <w:rFonts w:asciiTheme="minorHAnsi" w:hAnsiTheme="minorHAnsi" w:cstheme="minorHAnsi"/>
                <w:bCs/>
                <w:color w:val="000000"/>
                <w:lang w:eastAsia="en-AU"/>
              </w:rPr>
              <w:t xml:space="preserve">21-24 year olds </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296D1C" w:rsidRPr="00000112" w:rsidRDefault="00CD41EA" w:rsidP="000A3132">
            <w:pPr>
              <w:autoSpaceDE w:val="0"/>
              <w:autoSpaceDN w:val="0"/>
              <w:adjustRightInd w:val="0"/>
              <w:ind w:left="15"/>
              <w:jc w:val="both"/>
              <w:rPr>
                <w:rFonts w:asciiTheme="minorHAnsi" w:hAnsiTheme="minorHAnsi" w:cstheme="minorHAnsi"/>
                <w:bCs/>
                <w:color w:val="000000"/>
                <w:lang w:eastAsia="en-AU"/>
              </w:rPr>
            </w:pPr>
            <w:r w:rsidRPr="00000112">
              <w:rPr>
                <w:rFonts w:asciiTheme="minorHAnsi" w:hAnsiTheme="minorHAnsi" w:cstheme="minorHAnsi"/>
                <w:bCs/>
                <w:color w:val="000000"/>
                <w:lang w:eastAsia="en-AU"/>
              </w:rPr>
              <w:t>17,537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296D1C" w:rsidRPr="00000112" w:rsidRDefault="00296D1C"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17,786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296D1C" w:rsidRPr="00000112" w:rsidRDefault="00296D1C"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19,161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296D1C" w:rsidRPr="00000112" w:rsidRDefault="00296D1C"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21,228</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296D1C" w:rsidRPr="00000112" w:rsidRDefault="00296D1C"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21,330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296D1C" w:rsidRPr="00000112" w:rsidRDefault="00296D1C"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highlight w:val="yellow"/>
                <w:lang w:eastAsia="en-AU"/>
              </w:rPr>
              <w:t>22,633</w:t>
            </w:r>
          </w:p>
        </w:tc>
      </w:tr>
      <w:tr w:rsidR="00E0568F" w:rsidRPr="00000112" w:rsidTr="00E0568F">
        <w:trPr>
          <w:trHeight w:val="307"/>
        </w:trPr>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E0568F" w:rsidRPr="00000112" w:rsidRDefault="00E0568F" w:rsidP="000A3132">
            <w:pPr>
              <w:autoSpaceDE w:val="0"/>
              <w:autoSpaceDN w:val="0"/>
              <w:adjustRightInd w:val="0"/>
              <w:ind w:left="15"/>
              <w:jc w:val="both"/>
              <w:rPr>
                <w:rFonts w:asciiTheme="minorHAnsi" w:hAnsiTheme="minorHAnsi" w:cstheme="minorHAnsi"/>
                <w:b/>
                <w:bCs/>
                <w:color w:val="000000"/>
                <w:lang w:eastAsia="en-AU"/>
              </w:rPr>
            </w:pPr>
            <w:r w:rsidRPr="00000112">
              <w:rPr>
                <w:rFonts w:ascii="Calibri" w:hAnsi="Calibri" w:cs="Calibri"/>
                <w:b/>
                <w:bCs/>
                <w:color w:val="000000"/>
                <w:lang w:eastAsia="en-AU"/>
              </w:rPr>
              <w:t>Total alleged offender incidents</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E0568F" w:rsidRPr="00000112" w:rsidRDefault="00E0568F" w:rsidP="000A3132">
            <w:pPr>
              <w:autoSpaceDE w:val="0"/>
              <w:autoSpaceDN w:val="0"/>
              <w:adjustRightInd w:val="0"/>
              <w:ind w:left="15"/>
              <w:jc w:val="both"/>
              <w:rPr>
                <w:rFonts w:asciiTheme="minorHAnsi" w:hAnsiTheme="minorHAnsi" w:cstheme="minorHAnsi"/>
                <w:b/>
                <w:bCs/>
                <w:color w:val="000000"/>
                <w:lang w:eastAsia="en-AU"/>
              </w:rPr>
            </w:pPr>
            <w:r w:rsidRPr="00000112">
              <w:rPr>
                <w:rFonts w:asciiTheme="minorHAnsi" w:hAnsiTheme="minorHAnsi" w:cstheme="minorHAnsi"/>
                <w:b/>
                <w:bCs/>
                <w:color w:val="000000"/>
                <w:lang w:eastAsia="en-AU"/>
              </w:rPr>
              <w:t>61,788</w:t>
            </w:r>
          </w:p>
          <w:p w:rsidR="00E0568F" w:rsidRPr="00000112" w:rsidRDefault="00E0568F" w:rsidP="000A3132">
            <w:pPr>
              <w:jc w:val="both"/>
              <w:rPr>
                <w:rFonts w:asciiTheme="minorHAnsi" w:hAnsiTheme="minorHAnsi" w:cstheme="minorHAnsi"/>
                <w:lang w:eastAsia="en-A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E0568F" w:rsidRPr="00000112" w:rsidRDefault="00E0568F" w:rsidP="000A3132">
            <w:pPr>
              <w:autoSpaceDE w:val="0"/>
              <w:autoSpaceDN w:val="0"/>
              <w:adjustRightInd w:val="0"/>
              <w:ind w:left="15"/>
              <w:jc w:val="both"/>
              <w:rPr>
                <w:rFonts w:ascii="Calibri" w:hAnsi="Calibri" w:cs="Calibri"/>
                <w:b/>
                <w:color w:val="000000"/>
                <w:lang w:eastAsia="en-AU"/>
              </w:rPr>
            </w:pPr>
            <w:r w:rsidRPr="00000112">
              <w:rPr>
                <w:rFonts w:ascii="Calibri" w:hAnsi="Calibri" w:cs="Calibri"/>
                <w:b/>
                <w:color w:val="000000"/>
                <w:lang w:eastAsia="en-AU"/>
              </w:rPr>
              <w:t>57,984</w:t>
            </w:r>
          </w:p>
          <w:p w:rsidR="00E0568F" w:rsidRPr="00000112" w:rsidRDefault="00E0568F" w:rsidP="000A3132">
            <w:pPr>
              <w:autoSpaceDE w:val="0"/>
              <w:autoSpaceDN w:val="0"/>
              <w:adjustRightInd w:val="0"/>
              <w:ind w:left="15"/>
              <w:jc w:val="both"/>
              <w:rPr>
                <w:rFonts w:asciiTheme="minorHAnsi" w:hAnsiTheme="minorHAnsi" w:cstheme="minorHAnsi"/>
                <w:b/>
                <w:color w:val="000000"/>
                <w:lang w:eastAsia="en-A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E0568F" w:rsidRPr="00000112" w:rsidRDefault="00E0568F" w:rsidP="000A3132">
            <w:pPr>
              <w:autoSpaceDE w:val="0"/>
              <w:autoSpaceDN w:val="0"/>
              <w:adjustRightInd w:val="0"/>
              <w:ind w:left="15"/>
              <w:jc w:val="both"/>
              <w:rPr>
                <w:rFonts w:ascii="Calibri" w:hAnsi="Calibri" w:cs="Calibri"/>
                <w:b/>
                <w:color w:val="000000"/>
                <w:lang w:eastAsia="en-AU"/>
              </w:rPr>
            </w:pPr>
            <w:r w:rsidRPr="00000112">
              <w:rPr>
                <w:rFonts w:ascii="Calibri" w:hAnsi="Calibri" w:cs="Calibri"/>
                <w:b/>
                <w:color w:val="000000"/>
                <w:lang w:eastAsia="en-AU"/>
              </w:rPr>
              <w:t>57,315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E0568F" w:rsidRPr="00000112" w:rsidRDefault="00E0568F" w:rsidP="000A3132">
            <w:pPr>
              <w:autoSpaceDE w:val="0"/>
              <w:autoSpaceDN w:val="0"/>
              <w:adjustRightInd w:val="0"/>
              <w:ind w:left="15"/>
              <w:jc w:val="both"/>
              <w:rPr>
                <w:rFonts w:ascii="Calibri" w:hAnsi="Calibri" w:cs="Calibri"/>
                <w:b/>
                <w:color w:val="000000"/>
                <w:lang w:eastAsia="en-AU"/>
              </w:rPr>
            </w:pPr>
            <w:r w:rsidRPr="00000112">
              <w:rPr>
                <w:rFonts w:ascii="Calibri" w:hAnsi="Calibri" w:cs="Calibri"/>
                <w:b/>
                <w:color w:val="000000"/>
                <w:lang w:eastAsia="en-AU"/>
              </w:rPr>
              <w:t>58,911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E0568F" w:rsidRPr="00000112" w:rsidRDefault="00E0568F" w:rsidP="000A3132">
            <w:pPr>
              <w:autoSpaceDE w:val="0"/>
              <w:autoSpaceDN w:val="0"/>
              <w:adjustRightInd w:val="0"/>
              <w:ind w:left="15"/>
              <w:jc w:val="both"/>
              <w:rPr>
                <w:rFonts w:ascii="Calibri" w:hAnsi="Calibri" w:cs="Calibri"/>
                <w:b/>
                <w:color w:val="000000"/>
                <w:lang w:eastAsia="en-AU"/>
              </w:rPr>
            </w:pPr>
            <w:r w:rsidRPr="00000112">
              <w:rPr>
                <w:rFonts w:ascii="Calibri" w:hAnsi="Calibri" w:cs="Calibri"/>
                <w:b/>
                <w:color w:val="000000"/>
                <w:lang w:eastAsia="en-AU"/>
              </w:rPr>
              <w:t>57,266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E0568F" w:rsidRPr="00000112" w:rsidRDefault="00E0568F" w:rsidP="000A3132">
            <w:pPr>
              <w:autoSpaceDE w:val="0"/>
              <w:autoSpaceDN w:val="0"/>
              <w:adjustRightInd w:val="0"/>
              <w:ind w:left="15"/>
              <w:jc w:val="both"/>
              <w:rPr>
                <w:rFonts w:ascii="Calibri" w:hAnsi="Calibri" w:cs="Calibri"/>
                <w:b/>
                <w:color w:val="000000"/>
                <w:lang w:eastAsia="en-AU"/>
              </w:rPr>
            </w:pPr>
            <w:r w:rsidRPr="00000112">
              <w:rPr>
                <w:rFonts w:ascii="Calibri" w:hAnsi="Calibri" w:cs="Calibri"/>
                <w:b/>
                <w:color w:val="FF0000"/>
                <w:highlight w:val="yellow"/>
                <w:lang w:eastAsia="en-AU"/>
              </w:rPr>
              <w:t>58,381</w:t>
            </w:r>
          </w:p>
        </w:tc>
      </w:tr>
      <w:tr w:rsidR="00296D1C" w:rsidRPr="00000112" w:rsidTr="00E0568F">
        <w:trPr>
          <w:trHeight w:val="307"/>
        </w:trPr>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296D1C" w:rsidRPr="00000112" w:rsidRDefault="00296D1C" w:rsidP="000A3132">
            <w:pPr>
              <w:autoSpaceDE w:val="0"/>
              <w:autoSpaceDN w:val="0"/>
              <w:adjustRightInd w:val="0"/>
              <w:ind w:left="15"/>
              <w:jc w:val="both"/>
              <w:rPr>
                <w:rFonts w:asciiTheme="minorHAnsi" w:hAnsiTheme="minorHAnsi" w:cstheme="minorHAnsi"/>
                <w:b/>
                <w:bCs/>
                <w:color w:val="000000"/>
                <w:lang w:eastAsia="en-AU"/>
              </w:rPr>
            </w:pPr>
            <w:r w:rsidRPr="00000112">
              <w:rPr>
                <w:rFonts w:asciiTheme="minorHAnsi" w:hAnsiTheme="minorHAnsi" w:cstheme="minorHAnsi"/>
                <w:b/>
                <w:bCs/>
                <w:color w:val="000000"/>
                <w:lang w:eastAsia="en-AU"/>
              </w:rPr>
              <w:t>Total 10-20 year old alleged offender incid</w:t>
            </w:r>
            <w:r w:rsidR="000C59EF" w:rsidRPr="00000112">
              <w:rPr>
                <w:rFonts w:asciiTheme="minorHAnsi" w:hAnsiTheme="minorHAnsi" w:cstheme="minorHAnsi"/>
                <w:b/>
                <w:bCs/>
                <w:color w:val="000000"/>
                <w:lang w:eastAsia="en-AU"/>
              </w:rPr>
              <w:t>en</w:t>
            </w:r>
            <w:r w:rsidRPr="00000112">
              <w:rPr>
                <w:rFonts w:asciiTheme="minorHAnsi" w:hAnsiTheme="minorHAnsi" w:cstheme="minorHAnsi"/>
                <w:b/>
                <w:bCs/>
                <w:color w:val="000000"/>
                <w:lang w:eastAsia="en-AU"/>
              </w:rPr>
              <w:t>ts</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296D1C" w:rsidRPr="00000112" w:rsidRDefault="00296D1C" w:rsidP="000A3132">
            <w:pPr>
              <w:autoSpaceDE w:val="0"/>
              <w:autoSpaceDN w:val="0"/>
              <w:adjustRightInd w:val="0"/>
              <w:ind w:left="15"/>
              <w:jc w:val="both"/>
              <w:rPr>
                <w:rFonts w:asciiTheme="minorHAnsi" w:hAnsiTheme="minorHAnsi" w:cstheme="minorHAnsi"/>
                <w:b/>
                <w:bCs/>
                <w:color w:val="000000"/>
                <w:lang w:eastAsia="en-AU"/>
              </w:rPr>
            </w:pPr>
            <w:r w:rsidRPr="00000112">
              <w:rPr>
                <w:rFonts w:asciiTheme="minorHAnsi" w:hAnsiTheme="minorHAnsi" w:cstheme="minorHAnsi"/>
                <w:b/>
                <w:bCs/>
                <w:color w:val="000000"/>
                <w:lang w:eastAsia="en-AU"/>
              </w:rPr>
              <w:t>44,251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296D1C" w:rsidRPr="00000112" w:rsidRDefault="00296D1C" w:rsidP="000A3132">
            <w:pPr>
              <w:autoSpaceDE w:val="0"/>
              <w:autoSpaceDN w:val="0"/>
              <w:adjustRightInd w:val="0"/>
              <w:ind w:left="15"/>
              <w:jc w:val="both"/>
              <w:rPr>
                <w:rFonts w:asciiTheme="minorHAnsi" w:hAnsiTheme="minorHAnsi" w:cstheme="minorHAnsi"/>
                <w:b/>
                <w:bCs/>
                <w:color w:val="000000"/>
                <w:lang w:eastAsia="en-AU"/>
              </w:rPr>
            </w:pPr>
            <w:r w:rsidRPr="00000112">
              <w:rPr>
                <w:rFonts w:asciiTheme="minorHAnsi" w:hAnsiTheme="minorHAnsi" w:cstheme="minorHAnsi"/>
                <w:b/>
                <w:bCs/>
                <w:color w:val="000000"/>
                <w:lang w:eastAsia="en-AU"/>
              </w:rPr>
              <w:t>40,198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296D1C" w:rsidRPr="00000112" w:rsidRDefault="00296D1C" w:rsidP="000A3132">
            <w:pPr>
              <w:autoSpaceDE w:val="0"/>
              <w:autoSpaceDN w:val="0"/>
              <w:adjustRightInd w:val="0"/>
              <w:ind w:left="15"/>
              <w:jc w:val="both"/>
              <w:rPr>
                <w:rFonts w:asciiTheme="minorHAnsi" w:hAnsiTheme="minorHAnsi" w:cstheme="minorHAnsi"/>
                <w:b/>
                <w:bCs/>
                <w:color w:val="000000"/>
                <w:lang w:eastAsia="en-AU"/>
              </w:rPr>
            </w:pPr>
            <w:r w:rsidRPr="00000112">
              <w:rPr>
                <w:rFonts w:asciiTheme="minorHAnsi" w:hAnsiTheme="minorHAnsi" w:cstheme="minorHAnsi"/>
                <w:b/>
                <w:bCs/>
                <w:color w:val="000000"/>
                <w:lang w:eastAsia="en-AU"/>
              </w:rPr>
              <w:t>38,154</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96D1C" w:rsidRPr="00000112" w:rsidRDefault="00296D1C" w:rsidP="000A3132">
            <w:pPr>
              <w:autoSpaceDE w:val="0"/>
              <w:autoSpaceDN w:val="0"/>
              <w:adjustRightInd w:val="0"/>
              <w:ind w:left="15"/>
              <w:jc w:val="both"/>
              <w:rPr>
                <w:rFonts w:asciiTheme="minorHAnsi" w:hAnsiTheme="minorHAnsi" w:cstheme="minorHAnsi"/>
                <w:b/>
                <w:bCs/>
                <w:color w:val="000000"/>
                <w:lang w:eastAsia="en-AU"/>
              </w:rPr>
            </w:pPr>
            <w:r w:rsidRPr="00000112">
              <w:rPr>
                <w:rFonts w:asciiTheme="minorHAnsi" w:hAnsiTheme="minorHAnsi" w:cstheme="minorHAnsi"/>
                <w:b/>
                <w:bCs/>
                <w:color w:val="000000"/>
                <w:lang w:eastAsia="en-AU"/>
              </w:rPr>
              <w:t>37,683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296D1C" w:rsidRPr="00000112" w:rsidRDefault="00296D1C" w:rsidP="000A3132">
            <w:pPr>
              <w:autoSpaceDE w:val="0"/>
              <w:autoSpaceDN w:val="0"/>
              <w:adjustRightInd w:val="0"/>
              <w:ind w:left="15"/>
              <w:jc w:val="both"/>
              <w:rPr>
                <w:rFonts w:asciiTheme="minorHAnsi" w:hAnsiTheme="minorHAnsi" w:cstheme="minorHAnsi"/>
                <w:b/>
                <w:bCs/>
                <w:color w:val="000000"/>
                <w:lang w:eastAsia="en-AU"/>
              </w:rPr>
            </w:pPr>
            <w:r w:rsidRPr="00000112">
              <w:rPr>
                <w:rFonts w:asciiTheme="minorHAnsi" w:hAnsiTheme="minorHAnsi" w:cstheme="minorHAnsi"/>
                <w:b/>
                <w:bCs/>
                <w:color w:val="000000"/>
                <w:lang w:eastAsia="en-AU"/>
              </w:rPr>
              <w:t>35,936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96D1C" w:rsidRPr="00000112" w:rsidRDefault="00296D1C" w:rsidP="000A3132">
            <w:pPr>
              <w:autoSpaceDE w:val="0"/>
              <w:autoSpaceDN w:val="0"/>
              <w:adjustRightInd w:val="0"/>
              <w:ind w:left="15"/>
              <w:jc w:val="both"/>
              <w:rPr>
                <w:rFonts w:asciiTheme="minorHAnsi" w:hAnsiTheme="minorHAnsi" w:cstheme="minorHAnsi"/>
                <w:b/>
                <w:bCs/>
                <w:color w:val="000000"/>
                <w:lang w:eastAsia="en-AU"/>
              </w:rPr>
            </w:pPr>
            <w:r w:rsidRPr="00000112">
              <w:rPr>
                <w:rFonts w:asciiTheme="minorHAnsi" w:hAnsiTheme="minorHAnsi" w:cstheme="minorHAnsi"/>
                <w:b/>
                <w:bCs/>
                <w:color w:val="000000"/>
                <w:lang w:eastAsia="en-AU"/>
              </w:rPr>
              <w:t>35,748</w:t>
            </w:r>
          </w:p>
        </w:tc>
      </w:tr>
      <w:tr w:rsidR="008D4328" w:rsidRPr="00000112" w:rsidTr="00296D1C">
        <w:trPr>
          <w:trHeight w:val="307"/>
        </w:trPr>
        <w:tc>
          <w:tcPr>
            <w:tcW w:w="10206" w:type="dxa"/>
            <w:gridSpan w:val="7"/>
            <w:tcBorders>
              <w:top w:val="single" w:sz="6" w:space="0" w:color="000000"/>
              <w:left w:val="single" w:sz="6" w:space="0" w:color="000000"/>
              <w:bottom w:val="single" w:sz="6" w:space="0" w:color="000000"/>
              <w:right w:val="single" w:sz="6" w:space="0" w:color="000000"/>
            </w:tcBorders>
          </w:tcPr>
          <w:p w:rsidR="008D4328" w:rsidRPr="00000112" w:rsidRDefault="008D4328" w:rsidP="000A3132">
            <w:pPr>
              <w:autoSpaceDE w:val="0"/>
              <w:autoSpaceDN w:val="0"/>
              <w:adjustRightInd w:val="0"/>
              <w:ind w:left="15"/>
              <w:jc w:val="both"/>
              <w:rPr>
                <w:rFonts w:asciiTheme="minorHAnsi" w:hAnsiTheme="minorHAnsi" w:cstheme="minorHAnsi"/>
                <w:b/>
                <w:color w:val="000000"/>
                <w:lang w:eastAsia="en-AU"/>
              </w:rPr>
            </w:pPr>
            <w:r w:rsidRPr="00000112">
              <w:rPr>
                <w:rFonts w:asciiTheme="minorHAnsi" w:hAnsiTheme="minorHAnsi" w:cstheme="minorHAnsi"/>
                <w:b/>
                <w:color w:val="000000"/>
                <w:lang w:eastAsia="en-AU"/>
              </w:rPr>
              <w:t xml:space="preserve">Alleged unique offenders </w:t>
            </w:r>
            <w:r w:rsidR="00C00BC6" w:rsidRPr="00000112">
              <w:rPr>
                <w:rFonts w:asciiTheme="minorHAnsi" w:hAnsiTheme="minorHAnsi" w:cstheme="minorHAnsi"/>
                <w:b/>
                <w:color w:val="000000"/>
                <w:lang w:eastAsia="en-AU"/>
              </w:rPr>
              <w:t xml:space="preserve">under </w:t>
            </w:r>
            <w:r w:rsidR="005A20FF" w:rsidRPr="00000112">
              <w:rPr>
                <w:rFonts w:asciiTheme="minorHAnsi" w:hAnsiTheme="minorHAnsi" w:cstheme="minorHAnsi"/>
                <w:b/>
                <w:color w:val="000000"/>
                <w:lang w:eastAsia="en-AU"/>
              </w:rPr>
              <w:t xml:space="preserve">25 </w:t>
            </w:r>
            <w:r w:rsidRPr="00000112">
              <w:rPr>
                <w:rFonts w:asciiTheme="minorHAnsi" w:hAnsiTheme="minorHAnsi" w:cstheme="minorHAnsi"/>
                <w:b/>
                <w:color w:val="000000"/>
                <w:lang w:eastAsia="en-AU"/>
              </w:rPr>
              <w:t>by age cohorts</w:t>
            </w:r>
          </w:p>
        </w:tc>
      </w:tr>
      <w:tr w:rsidR="000C59EF" w:rsidRPr="00000112" w:rsidTr="00E0568F">
        <w:trPr>
          <w:trHeight w:val="307"/>
        </w:trPr>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0C59EF" w:rsidRPr="00000112" w:rsidRDefault="000C59EF" w:rsidP="000A3132">
            <w:pPr>
              <w:autoSpaceDE w:val="0"/>
              <w:autoSpaceDN w:val="0"/>
              <w:adjustRightInd w:val="0"/>
              <w:ind w:left="15"/>
              <w:jc w:val="both"/>
              <w:rPr>
                <w:rFonts w:asciiTheme="minorHAnsi" w:hAnsiTheme="minorHAnsi" w:cstheme="minorHAnsi"/>
                <w:b/>
                <w:bCs/>
                <w:color w:val="000000"/>
                <w:lang w:eastAsia="en-AU"/>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0C59EF" w:rsidRPr="00000112" w:rsidRDefault="000C59EF" w:rsidP="000A3132">
            <w:pPr>
              <w:autoSpaceDE w:val="0"/>
              <w:autoSpaceDN w:val="0"/>
              <w:adjustRightInd w:val="0"/>
              <w:ind w:left="15"/>
              <w:jc w:val="both"/>
              <w:rPr>
                <w:rFonts w:asciiTheme="minorHAnsi" w:hAnsiTheme="minorHAnsi" w:cstheme="minorHAnsi"/>
                <w:b/>
                <w:bCs/>
                <w:color w:val="FF0000"/>
                <w:lang w:eastAsia="en-AU"/>
              </w:rPr>
            </w:pPr>
            <w:r w:rsidRPr="00000112">
              <w:rPr>
                <w:rFonts w:asciiTheme="minorHAnsi" w:hAnsiTheme="minorHAnsi" w:cstheme="minorHAnsi"/>
                <w:b/>
                <w:bCs/>
                <w:color w:val="FF0000"/>
                <w:lang w:eastAsia="en-AU"/>
              </w:rPr>
              <w:t>Jul 2009 - June 2010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0C59EF" w:rsidRPr="00000112" w:rsidRDefault="000C59EF" w:rsidP="000A3132">
            <w:pPr>
              <w:autoSpaceDE w:val="0"/>
              <w:autoSpaceDN w:val="0"/>
              <w:adjustRightInd w:val="0"/>
              <w:ind w:left="15"/>
              <w:jc w:val="both"/>
              <w:rPr>
                <w:rFonts w:asciiTheme="minorHAnsi" w:hAnsiTheme="minorHAnsi" w:cstheme="minorHAnsi"/>
                <w:b/>
                <w:bCs/>
                <w:color w:val="FF0000"/>
                <w:lang w:eastAsia="en-AU"/>
              </w:rPr>
            </w:pPr>
            <w:r w:rsidRPr="00000112">
              <w:rPr>
                <w:rFonts w:asciiTheme="minorHAnsi" w:hAnsiTheme="minorHAnsi" w:cstheme="minorHAnsi"/>
                <w:b/>
                <w:bCs/>
                <w:color w:val="FF0000"/>
                <w:lang w:eastAsia="en-AU"/>
              </w:rPr>
              <w:t>Jul 2010 - June 2011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0C59EF" w:rsidRPr="00000112" w:rsidRDefault="000C59EF" w:rsidP="000A3132">
            <w:pPr>
              <w:autoSpaceDE w:val="0"/>
              <w:autoSpaceDN w:val="0"/>
              <w:adjustRightInd w:val="0"/>
              <w:ind w:left="15"/>
              <w:jc w:val="both"/>
              <w:rPr>
                <w:rFonts w:asciiTheme="minorHAnsi" w:hAnsiTheme="minorHAnsi" w:cstheme="minorHAnsi"/>
                <w:b/>
                <w:bCs/>
                <w:color w:val="FF0000"/>
                <w:lang w:eastAsia="en-AU"/>
              </w:rPr>
            </w:pPr>
            <w:r w:rsidRPr="00000112">
              <w:rPr>
                <w:rFonts w:asciiTheme="minorHAnsi" w:hAnsiTheme="minorHAnsi" w:cstheme="minorHAnsi"/>
                <w:b/>
                <w:bCs/>
                <w:color w:val="FF0000"/>
                <w:lang w:eastAsia="en-AU"/>
              </w:rPr>
              <w:t xml:space="preserve">Jul 2011 – </w:t>
            </w:r>
          </w:p>
          <w:p w:rsidR="000C59EF" w:rsidRPr="00000112" w:rsidRDefault="000C59EF" w:rsidP="000A3132">
            <w:pPr>
              <w:autoSpaceDE w:val="0"/>
              <w:autoSpaceDN w:val="0"/>
              <w:adjustRightInd w:val="0"/>
              <w:ind w:left="15"/>
              <w:jc w:val="both"/>
              <w:rPr>
                <w:rFonts w:asciiTheme="minorHAnsi" w:hAnsiTheme="minorHAnsi" w:cstheme="minorHAnsi"/>
                <w:b/>
                <w:bCs/>
                <w:color w:val="FF0000"/>
                <w:lang w:eastAsia="en-AU"/>
              </w:rPr>
            </w:pPr>
            <w:r w:rsidRPr="00000112">
              <w:rPr>
                <w:rFonts w:asciiTheme="minorHAnsi" w:hAnsiTheme="minorHAnsi" w:cstheme="minorHAnsi"/>
                <w:b/>
                <w:bCs/>
                <w:color w:val="FF0000"/>
                <w:lang w:eastAsia="en-AU"/>
              </w:rPr>
              <w:t>June 2012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C59EF" w:rsidRPr="00000112" w:rsidRDefault="000C59EF" w:rsidP="000A3132">
            <w:pPr>
              <w:autoSpaceDE w:val="0"/>
              <w:autoSpaceDN w:val="0"/>
              <w:adjustRightInd w:val="0"/>
              <w:ind w:left="15"/>
              <w:jc w:val="both"/>
              <w:rPr>
                <w:rFonts w:asciiTheme="minorHAnsi" w:hAnsiTheme="minorHAnsi" w:cstheme="minorHAnsi"/>
                <w:b/>
                <w:bCs/>
                <w:color w:val="FF0000"/>
                <w:lang w:eastAsia="en-AU"/>
              </w:rPr>
            </w:pPr>
            <w:r w:rsidRPr="00000112">
              <w:rPr>
                <w:rFonts w:asciiTheme="minorHAnsi" w:hAnsiTheme="minorHAnsi" w:cstheme="minorHAnsi"/>
                <w:b/>
                <w:bCs/>
                <w:color w:val="FF0000"/>
                <w:lang w:eastAsia="en-AU"/>
              </w:rPr>
              <w:t xml:space="preserve">Jul 2012 – </w:t>
            </w:r>
          </w:p>
          <w:p w:rsidR="000C59EF" w:rsidRPr="00000112" w:rsidRDefault="000C59EF" w:rsidP="000A3132">
            <w:pPr>
              <w:autoSpaceDE w:val="0"/>
              <w:autoSpaceDN w:val="0"/>
              <w:adjustRightInd w:val="0"/>
              <w:ind w:left="15"/>
              <w:jc w:val="both"/>
              <w:rPr>
                <w:rFonts w:asciiTheme="minorHAnsi" w:hAnsiTheme="minorHAnsi" w:cstheme="minorHAnsi"/>
                <w:b/>
                <w:bCs/>
                <w:color w:val="FF0000"/>
                <w:lang w:eastAsia="en-AU"/>
              </w:rPr>
            </w:pPr>
            <w:r w:rsidRPr="00000112">
              <w:rPr>
                <w:rFonts w:asciiTheme="minorHAnsi" w:hAnsiTheme="minorHAnsi" w:cstheme="minorHAnsi"/>
                <w:b/>
                <w:bCs/>
                <w:color w:val="FF0000"/>
                <w:lang w:eastAsia="en-AU"/>
              </w:rPr>
              <w:t>Jun 2013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0C59EF" w:rsidRPr="00000112" w:rsidRDefault="000C59EF" w:rsidP="000A3132">
            <w:pPr>
              <w:autoSpaceDE w:val="0"/>
              <w:autoSpaceDN w:val="0"/>
              <w:adjustRightInd w:val="0"/>
              <w:ind w:left="15"/>
              <w:jc w:val="both"/>
              <w:rPr>
                <w:rFonts w:asciiTheme="minorHAnsi" w:hAnsiTheme="minorHAnsi" w:cstheme="minorHAnsi"/>
                <w:b/>
                <w:bCs/>
                <w:color w:val="FF0000"/>
                <w:lang w:eastAsia="en-AU"/>
              </w:rPr>
            </w:pPr>
            <w:r w:rsidRPr="00000112">
              <w:rPr>
                <w:rFonts w:asciiTheme="minorHAnsi" w:hAnsiTheme="minorHAnsi" w:cstheme="minorHAnsi"/>
                <w:b/>
                <w:bCs/>
                <w:color w:val="FF0000"/>
                <w:lang w:eastAsia="en-AU"/>
              </w:rPr>
              <w:t xml:space="preserve">Jul 2013 – </w:t>
            </w:r>
          </w:p>
          <w:p w:rsidR="000C59EF" w:rsidRPr="00000112" w:rsidRDefault="000C59EF" w:rsidP="000A3132">
            <w:pPr>
              <w:autoSpaceDE w:val="0"/>
              <w:autoSpaceDN w:val="0"/>
              <w:adjustRightInd w:val="0"/>
              <w:ind w:left="15"/>
              <w:jc w:val="both"/>
              <w:rPr>
                <w:rFonts w:asciiTheme="minorHAnsi" w:hAnsiTheme="minorHAnsi" w:cstheme="minorHAnsi"/>
                <w:b/>
                <w:bCs/>
                <w:color w:val="FF0000"/>
                <w:lang w:eastAsia="en-AU"/>
              </w:rPr>
            </w:pPr>
            <w:r w:rsidRPr="00000112">
              <w:rPr>
                <w:rFonts w:asciiTheme="minorHAnsi" w:hAnsiTheme="minorHAnsi" w:cstheme="minorHAnsi"/>
                <w:b/>
                <w:bCs/>
                <w:color w:val="FF0000"/>
                <w:lang w:eastAsia="en-AU"/>
              </w:rPr>
              <w:t>Jun 2014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0C59EF" w:rsidRPr="00000112" w:rsidRDefault="000C59EF" w:rsidP="000A3132">
            <w:pPr>
              <w:autoSpaceDE w:val="0"/>
              <w:autoSpaceDN w:val="0"/>
              <w:adjustRightInd w:val="0"/>
              <w:ind w:left="15"/>
              <w:jc w:val="both"/>
              <w:rPr>
                <w:rFonts w:asciiTheme="minorHAnsi" w:hAnsiTheme="minorHAnsi" w:cstheme="minorHAnsi"/>
                <w:b/>
                <w:bCs/>
                <w:color w:val="FF0000"/>
                <w:lang w:eastAsia="en-AU"/>
              </w:rPr>
            </w:pPr>
            <w:r w:rsidRPr="00000112">
              <w:rPr>
                <w:rFonts w:asciiTheme="minorHAnsi" w:hAnsiTheme="minorHAnsi" w:cstheme="minorHAnsi"/>
                <w:b/>
                <w:bCs/>
                <w:color w:val="FF0000"/>
                <w:lang w:eastAsia="en-AU"/>
              </w:rPr>
              <w:t>Jul 2014 - Jun 2015</w:t>
            </w:r>
          </w:p>
        </w:tc>
      </w:tr>
      <w:tr w:rsidR="00CD41EA" w:rsidRPr="00000112" w:rsidTr="00E0568F">
        <w:trPr>
          <w:trHeight w:val="307"/>
        </w:trPr>
        <w:tc>
          <w:tcPr>
            <w:tcW w:w="2694" w:type="dxa"/>
            <w:tcBorders>
              <w:top w:val="single" w:sz="6" w:space="0" w:color="000000"/>
              <w:left w:val="single" w:sz="6" w:space="0" w:color="000000"/>
              <w:bottom w:val="single" w:sz="6" w:space="0" w:color="000000"/>
              <w:right w:val="single" w:sz="4" w:space="0" w:color="auto"/>
            </w:tcBorders>
            <w:shd w:val="clear" w:color="auto" w:fill="FFFFFF"/>
          </w:tcPr>
          <w:p w:rsidR="00CD41EA" w:rsidRPr="00000112" w:rsidRDefault="00CD41EA" w:rsidP="000A3132">
            <w:pPr>
              <w:autoSpaceDE w:val="0"/>
              <w:autoSpaceDN w:val="0"/>
              <w:adjustRightInd w:val="0"/>
              <w:ind w:left="15"/>
              <w:jc w:val="both"/>
              <w:rPr>
                <w:rFonts w:asciiTheme="minorHAnsi" w:hAnsiTheme="minorHAnsi" w:cstheme="minorHAnsi"/>
                <w:color w:val="000000"/>
                <w:lang w:eastAsia="en-AU"/>
              </w:rPr>
            </w:pPr>
            <w:r w:rsidRPr="00000112">
              <w:rPr>
                <w:rFonts w:ascii="Calibri" w:hAnsi="Calibri" w:cs="Calibri"/>
                <w:color w:val="000000"/>
                <w:lang w:eastAsia="en-AU"/>
              </w:rPr>
              <w:t>Unique 10-14 year olds</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CD41EA" w:rsidRPr="00000112" w:rsidRDefault="00CD41EA"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4,289</w:t>
            </w:r>
          </w:p>
        </w:tc>
        <w:tc>
          <w:tcPr>
            <w:tcW w:w="1276" w:type="dxa"/>
            <w:tcBorders>
              <w:top w:val="single" w:sz="6" w:space="0" w:color="000000"/>
              <w:left w:val="single" w:sz="4" w:space="0" w:color="auto"/>
              <w:bottom w:val="single" w:sz="6" w:space="0" w:color="000000"/>
              <w:right w:val="single" w:sz="6" w:space="0" w:color="000000"/>
            </w:tcBorders>
            <w:shd w:val="clear" w:color="auto" w:fill="FFFFFF"/>
            <w:vAlign w:val="bottom"/>
          </w:tcPr>
          <w:p w:rsidR="00CD41EA" w:rsidRPr="00000112" w:rsidRDefault="00CD41EA"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3,645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D41EA" w:rsidRPr="00000112" w:rsidRDefault="00CD41EA"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3,128</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D41EA" w:rsidRPr="00000112" w:rsidRDefault="00CD41EA"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2,888</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D41EA" w:rsidRPr="00000112" w:rsidRDefault="00CD41EA"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2,450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D41EA" w:rsidRPr="00000112" w:rsidRDefault="00CD41EA"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2,321</w:t>
            </w:r>
          </w:p>
        </w:tc>
      </w:tr>
      <w:tr w:rsidR="00CD41EA" w:rsidRPr="00000112" w:rsidTr="00E0568F">
        <w:trPr>
          <w:trHeight w:val="307"/>
        </w:trPr>
        <w:tc>
          <w:tcPr>
            <w:tcW w:w="2694" w:type="dxa"/>
            <w:tcBorders>
              <w:top w:val="single" w:sz="6" w:space="0" w:color="000000"/>
              <w:left w:val="single" w:sz="6" w:space="0" w:color="000000"/>
              <w:bottom w:val="single" w:sz="6" w:space="0" w:color="000000"/>
              <w:right w:val="single" w:sz="4" w:space="0" w:color="auto"/>
            </w:tcBorders>
            <w:shd w:val="clear" w:color="auto" w:fill="FFFFFF"/>
          </w:tcPr>
          <w:p w:rsidR="00CD41EA" w:rsidRPr="00000112" w:rsidRDefault="00CD41EA"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Unique 15-17 year olds</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CD41EA" w:rsidRPr="00000112" w:rsidRDefault="00CD41EA"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8,814</w:t>
            </w:r>
          </w:p>
        </w:tc>
        <w:tc>
          <w:tcPr>
            <w:tcW w:w="1276" w:type="dxa"/>
            <w:tcBorders>
              <w:top w:val="single" w:sz="6" w:space="0" w:color="000000"/>
              <w:left w:val="single" w:sz="4" w:space="0" w:color="auto"/>
              <w:bottom w:val="single" w:sz="6" w:space="0" w:color="000000"/>
              <w:right w:val="single" w:sz="6" w:space="0" w:color="000000"/>
            </w:tcBorders>
            <w:shd w:val="clear" w:color="auto" w:fill="FFFFFF"/>
            <w:vAlign w:val="bottom"/>
          </w:tcPr>
          <w:p w:rsidR="00CD41EA" w:rsidRPr="00000112" w:rsidRDefault="00CD41EA"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7,593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D41EA" w:rsidRPr="00000112" w:rsidRDefault="00CD41EA"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6,828</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D41EA" w:rsidRPr="00000112" w:rsidRDefault="00CD41EA"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6,181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D41EA" w:rsidRPr="00000112" w:rsidRDefault="00CD41EA"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5,570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D41EA" w:rsidRPr="00000112" w:rsidRDefault="00CD41EA"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5,329</w:t>
            </w:r>
          </w:p>
        </w:tc>
      </w:tr>
      <w:tr w:rsidR="005A20FF" w:rsidRPr="00000112" w:rsidTr="00E0568F">
        <w:trPr>
          <w:trHeight w:val="307"/>
        </w:trPr>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5A20FF" w:rsidRPr="00000112" w:rsidRDefault="005A20FF"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Unique 18-20 year olds</w:t>
            </w:r>
          </w:p>
        </w:tc>
        <w:tc>
          <w:tcPr>
            <w:tcW w:w="1133" w:type="dxa"/>
            <w:tcBorders>
              <w:top w:val="single" w:sz="4" w:space="0" w:color="auto"/>
              <w:left w:val="single" w:sz="6" w:space="0" w:color="000000"/>
              <w:bottom w:val="single" w:sz="6" w:space="0" w:color="000000"/>
              <w:right w:val="single" w:sz="6" w:space="0" w:color="000000"/>
            </w:tcBorders>
            <w:shd w:val="clear" w:color="auto" w:fill="FFFFFF"/>
          </w:tcPr>
          <w:p w:rsidR="005A20FF" w:rsidRPr="00000112" w:rsidRDefault="005A20FF"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10,415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A20FF" w:rsidRPr="00000112" w:rsidRDefault="005A20FF"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10,038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A20FF" w:rsidRPr="00000112" w:rsidRDefault="005A20FF"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9,451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5A20FF" w:rsidRPr="00000112" w:rsidRDefault="005A20FF"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9,527</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5A20FF" w:rsidRPr="00000112" w:rsidRDefault="005A20FF"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9,070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5A20FF" w:rsidRPr="00000112" w:rsidRDefault="005A20FF"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8,342</w:t>
            </w:r>
          </w:p>
        </w:tc>
      </w:tr>
      <w:tr w:rsidR="005A20FF" w:rsidRPr="00000112" w:rsidTr="00E0568F">
        <w:trPr>
          <w:trHeight w:val="307"/>
        </w:trPr>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5A20FF" w:rsidRPr="00000112" w:rsidRDefault="005A20FF"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Unique 21-24 year olds</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CD41EA" w:rsidRPr="00000112" w:rsidRDefault="00CD41EA" w:rsidP="000A3132">
            <w:pPr>
              <w:autoSpaceDE w:val="0"/>
              <w:autoSpaceDN w:val="0"/>
              <w:adjustRightInd w:val="0"/>
              <w:ind w:left="15"/>
              <w:jc w:val="both"/>
              <w:rPr>
                <w:rFonts w:asciiTheme="minorHAnsi" w:hAnsiTheme="minorHAnsi" w:cstheme="minorHAnsi"/>
                <w:bCs/>
                <w:color w:val="000000"/>
                <w:lang w:eastAsia="en-AU"/>
              </w:rPr>
            </w:pPr>
            <w:r w:rsidRPr="00000112">
              <w:rPr>
                <w:rFonts w:asciiTheme="minorHAnsi" w:hAnsiTheme="minorHAnsi" w:cstheme="minorHAnsi"/>
                <w:bCs/>
                <w:color w:val="000000"/>
                <w:lang w:eastAsia="en-AU"/>
              </w:rPr>
              <w:t>11,150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5A20FF" w:rsidRPr="00000112" w:rsidRDefault="005A20FF"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10,895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5A20FF" w:rsidRPr="00000112" w:rsidRDefault="005A20FF"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11,168</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5A20FF" w:rsidRPr="00000112" w:rsidRDefault="005A20FF"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11,882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5A20FF" w:rsidRPr="00000112" w:rsidRDefault="005A20FF"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11,473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5A20FF" w:rsidRPr="00000112" w:rsidRDefault="005A20FF" w:rsidP="000A3132">
            <w:pPr>
              <w:autoSpaceDE w:val="0"/>
              <w:autoSpaceDN w:val="0"/>
              <w:adjustRightInd w:val="0"/>
              <w:ind w:left="15"/>
              <w:jc w:val="both"/>
              <w:rPr>
                <w:rFonts w:asciiTheme="minorHAnsi" w:hAnsiTheme="minorHAnsi" w:cstheme="minorHAnsi"/>
                <w:color w:val="000000"/>
                <w:lang w:eastAsia="en-AU"/>
              </w:rPr>
            </w:pPr>
            <w:r w:rsidRPr="00000112">
              <w:rPr>
                <w:rFonts w:asciiTheme="minorHAnsi" w:hAnsiTheme="minorHAnsi" w:cstheme="minorHAnsi"/>
                <w:color w:val="000000"/>
                <w:lang w:eastAsia="en-AU"/>
              </w:rPr>
              <w:t>11,415</w:t>
            </w:r>
          </w:p>
        </w:tc>
      </w:tr>
      <w:tr w:rsidR="005A20FF" w:rsidRPr="00000112" w:rsidTr="00E0568F">
        <w:trPr>
          <w:trHeight w:val="307"/>
        </w:trPr>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5A20FF" w:rsidRPr="00000112" w:rsidRDefault="005A20FF" w:rsidP="000A3132">
            <w:pPr>
              <w:autoSpaceDE w:val="0"/>
              <w:autoSpaceDN w:val="0"/>
              <w:adjustRightInd w:val="0"/>
              <w:ind w:left="15"/>
              <w:jc w:val="both"/>
              <w:rPr>
                <w:rFonts w:asciiTheme="minorHAnsi" w:hAnsiTheme="minorHAnsi" w:cstheme="minorHAnsi"/>
                <w:color w:val="000000"/>
                <w:lang w:eastAsia="en-AU"/>
              </w:rPr>
            </w:pPr>
            <w:r w:rsidRPr="00000112">
              <w:rPr>
                <w:rFonts w:ascii="Calibri" w:hAnsi="Calibri" w:cs="Calibri"/>
                <w:b/>
                <w:color w:val="000000"/>
                <w:lang w:eastAsia="en-AU"/>
              </w:rPr>
              <w:t>Total alleged unique offenders</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5A20FF" w:rsidRPr="00000112" w:rsidRDefault="00CD41EA" w:rsidP="000A3132">
            <w:pPr>
              <w:autoSpaceDE w:val="0"/>
              <w:autoSpaceDN w:val="0"/>
              <w:adjustRightInd w:val="0"/>
              <w:ind w:left="15"/>
              <w:jc w:val="both"/>
              <w:rPr>
                <w:rFonts w:asciiTheme="minorHAnsi" w:hAnsiTheme="minorHAnsi" w:cstheme="minorHAnsi"/>
                <w:b/>
                <w:bCs/>
                <w:color w:val="000000"/>
                <w:lang w:eastAsia="en-AU"/>
              </w:rPr>
            </w:pPr>
            <w:r w:rsidRPr="00000112">
              <w:rPr>
                <w:rFonts w:asciiTheme="minorHAnsi" w:hAnsiTheme="minorHAnsi" w:cstheme="minorHAnsi"/>
                <w:b/>
                <w:bCs/>
                <w:color w:val="000000"/>
                <w:lang w:eastAsia="en-AU"/>
              </w:rPr>
              <w:t>34,668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A20FF" w:rsidRPr="00000112" w:rsidRDefault="005A20FF" w:rsidP="000A3132">
            <w:pPr>
              <w:autoSpaceDE w:val="0"/>
              <w:autoSpaceDN w:val="0"/>
              <w:adjustRightInd w:val="0"/>
              <w:ind w:left="15"/>
              <w:jc w:val="both"/>
              <w:rPr>
                <w:rFonts w:asciiTheme="minorHAnsi" w:hAnsiTheme="minorHAnsi" w:cstheme="minorHAnsi"/>
                <w:b/>
                <w:color w:val="000000"/>
                <w:lang w:eastAsia="en-AU"/>
              </w:rPr>
            </w:pPr>
            <w:r w:rsidRPr="00000112">
              <w:rPr>
                <w:rFonts w:asciiTheme="minorHAnsi" w:hAnsiTheme="minorHAnsi" w:cstheme="minorHAnsi"/>
                <w:b/>
                <w:color w:val="000000"/>
                <w:lang w:eastAsia="en-AU"/>
              </w:rPr>
              <w:t>32,171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A20FF" w:rsidRPr="00000112" w:rsidRDefault="005A20FF" w:rsidP="000A3132">
            <w:pPr>
              <w:autoSpaceDE w:val="0"/>
              <w:autoSpaceDN w:val="0"/>
              <w:adjustRightInd w:val="0"/>
              <w:ind w:left="15"/>
              <w:jc w:val="both"/>
              <w:rPr>
                <w:rFonts w:asciiTheme="minorHAnsi" w:hAnsiTheme="minorHAnsi" w:cstheme="minorHAnsi"/>
                <w:b/>
                <w:color w:val="000000"/>
                <w:lang w:eastAsia="en-AU"/>
              </w:rPr>
            </w:pPr>
            <w:r w:rsidRPr="00000112">
              <w:rPr>
                <w:rFonts w:asciiTheme="minorHAnsi" w:hAnsiTheme="minorHAnsi" w:cstheme="minorHAnsi"/>
                <w:b/>
                <w:color w:val="000000"/>
                <w:lang w:eastAsia="en-AU"/>
              </w:rPr>
              <w:t>30,575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5A20FF" w:rsidRPr="00000112" w:rsidRDefault="005A20FF" w:rsidP="000A3132">
            <w:pPr>
              <w:autoSpaceDE w:val="0"/>
              <w:autoSpaceDN w:val="0"/>
              <w:adjustRightInd w:val="0"/>
              <w:ind w:left="15"/>
              <w:jc w:val="both"/>
              <w:rPr>
                <w:rFonts w:asciiTheme="minorHAnsi" w:hAnsiTheme="minorHAnsi" w:cstheme="minorHAnsi"/>
                <w:b/>
                <w:color w:val="000000"/>
                <w:lang w:eastAsia="en-AU"/>
              </w:rPr>
            </w:pPr>
            <w:r w:rsidRPr="00000112">
              <w:rPr>
                <w:rFonts w:asciiTheme="minorHAnsi" w:hAnsiTheme="minorHAnsi" w:cstheme="minorHAnsi"/>
                <w:b/>
                <w:color w:val="000000"/>
                <w:lang w:eastAsia="en-AU"/>
              </w:rPr>
              <w:t>30,478</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5A20FF" w:rsidRPr="00000112" w:rsidRDefault="005A20FF" w:rsidP="000A3132">
            <w:pPr>
              <w:autoSpaceDE w:val="0"/>
              <w:autoSpaceDN w:val="0"/>
              <w:adjustRightInd w:val="0"/>
              <w:ind w:left="15"/>
              <w:jc w:val="both"/>
              <w:rPr>
                <w:rFonts w:asciiTheme="minorHAnsi" w:hAnsiTheme="minorHAnsi" w:cstheme="minorHAnsi"/>
                <w:b/>
                <w:color w:val="000000"/>
                <w:lang w:eastAsia="en-AU"/>
              </w:rPr>
            </w:pPr>
            <w:r w:rsidRPr="00000112">
              <w:rPr>
                <w:rFonts w:asciiTheme="minorHAnsi" w:hAnsiTheme="minorHAnsi" w:cstheme="minorHAnsi"/>
                <w:b/>
                <w:color w:val="000000"/>
                <w:lang w:eastAsia="en-AU"/>
              </w:rPr>
              <w:t>28,563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5A20FF" w:rsidRPr="00000112" w:rsidRDefault="005A20FF" w:rsidP="000A3132">
            <w:pPr>
              <w:autoSpaceDE w:val="0"/>
              <w:autoSpaceDN w:val="0"/>
              <w:adjustRightInd w:val="0"/>
              <w:ind w:left="15"/>
              <w:jc w:val="both"/>
              <w:rPr>
                <w:rFonts w:asciiTheme="minorHAnsi" w:hAnsiTheme="minorHAnsi" w:cstheme="minorHAnsi"/>
                <w:b/>
                <w:color w:val="000000"/>
                <w:lang w:eastAsia="en-AU"/>
              </w:rPr>
            </w:pPr>
            <w:r w:rsidRPr="00000112">
              <w:rPr>
                <w:rFonts w:asciiTheme="minorHAnsi" w:hAnsiTheme="minorHAnsi" w:cstheme="minorHAnsi"/>
                <w:b/>
                <w:color w:val="000000"/>
                <w:lang w:eastAsia="en-AU"/>
              </w:rPr>
              <w:t>27,407</w:t>
            </w:r>
          </w:p>
        </w:tc>
      </w:tr>
      <w:tr w:rsidR="005A20FF" w:rsidRPr="00000112" w:rsidTr="00E0568F">
        <w:trPr>
          <w:trHeight w:val="307"/>
        </w:trPr>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5A20FF" w:rsidRPr="00000112" w:rsidRDefault="005A20FF" w:rsidP="000A3132">
            <w:pPr>
              <w:autoSpaceDE w:val="0"/>
              <w:autoSpaceDN w:val="0"/>
              <w:adjustRightInd w:val="0"/>
              <w:ind w:left="15"/>
              <w:jc w:val="both"/>
              <w:rPr>
                <w:rFonts w:asciiTheme="minorHAnsi" w:hAnsiTheme="minorHAnsi" w:cstheme="minorHAnsi"/>
                <w:b/>
                <w:bCs/>
                <w:color w:val="000000"/>
                <w:lang w:eastAsia="en-AU"/>
              </w:rPr>
            </w:pPr>
            <w:r w:rsidRPr="00000112">
              <w:rPr>
                <w:rFonts w:asciiTheme="minorHAnsi" w:hAnsiTheme="minorHAnsi" w:cstheme="minorHAnsi"/>
                <w:b/>
                <w:bCs/>
                <w:color w:val="000000"/>
                <w:lang w:eastAsia="en-AU"/>
              </w:rPr>
              <w:t>Total 10-20 year old unique offenders</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5A20FF" w:rsidRPr="00000112" w:rsidRDefault="005A20FF" w:rsidP="000A3132">
            <w:pPr>
              <w:autoSpaceDE w:val="0"/>
              <w:autoSpaceDN w:val="0"/>
              <w:adjustRightInd w:val="0"/>
              <w:ind w:left="15"/>
              <w:jc w:val="both"/>
              <w:rPr>
                <w:rFonts w:asciiTheme="minorHAnsi" w:hAnsiTheme="minorHAnsi" w:cstheme="minorHAnsi"/>
                <w:b/>
                <w:bCs/>
                <w:color w:val="000000"/>
                <w:lang w:eastAsia="en-AU"/>
              </w:rPr>
            </w:pPr>
            <w:r w:rsidRPr="00000112">
              <w:rPr>
                <w:rFonts w:asciiTheme="minorHAnsi" w:hAnsiTheme="minorHAnsi" w:cstheme="minorHAnsi"/>
                <w:b/>
                <w:bCs/>
                <w:color w:val="000000"/>
                <w:lang w:eastAsia="en-AU"/>
              </w:rPr>
              <w:t>23,518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A20FF" w:rsidRPr="00000112" w:rsidRDefault="005A20FF" w:rsidP="000A3132">
            <w:pPr>
              <w:autoSpaceDE w:val="0"/>
              <w:autoSpaceDN w:val="0"/>
              <w:adjustRightInd w:val="0"/>
              <w:ind w:left="15"/>
              <w:jc w:val="both"/>
              <w:rPr>
                <w:rFonts w:asciiTheme="minorHAnsi" w:hAnsiTheme="minorHAnsi" w:cstheme="minorHAnsi"/>
                <w:b/>
                <w:bCs/>
                <w:color w:val="000000"/>
                <w:lang w:eastAsia="en-AU"/>
              </w:rPr>
            </w:pPr>
            <w:r w:rsidRPr="00000112">
              <w:rPr>
                <w:rFonts w:asciiTheme="minorHAnsi" w:hAnsiTheme="minorHAnsi" w:cstheme="minorHAnsi"/>
                <w:b/>
                <w:bCs/>
                <w:color w:val="000000"/>
                <w:lang w:eastAsia="en-AU"/>
              </w:rPr>
              <w:t>21,276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A20FF" w:rsidRPr="00000112" w:rsidRDefault="005A20FF" w:rsidP="000A3132">
            <w:pPr>
              <w:autoSpaceDE w:val="0"/>
              <w:autoSpaceDN w:val="0"/>
              <w:adjustRightInd w:val="0"/>
              <w:ind w:left="15"/>
              <w:jc w:val="both"/>
              <w:rPr>
                <w:rFonts w:asciiTheme="minorHAnsi" w:hAnsiTheme="minorHAnsi" w:cstheme="minorHAnsi"/>
                <w:b/>
                <w:bCs/>
                <w:color w:val="000000"/>
                <w:lang w:eastAsia="en-AU"/>
              </w:rPr>
            </w:pPr>
            <w:r w:rsidRPr="00000112">
              <w:rPr>
                <w:rFonts w:asciiTheme="minorHAnsi" w:hAnsiTheme="minorHAnsi" w:cstheme="minorHAnsi"/>
                <w:b/>
                <w:bCs/>
                <w:color w:val="000000"/>
                <w:lang w:eastAsia="en-AU"/>
              </w:rPr>
              <w:t>19,407</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5A20FF" w:rsidRPr="00000112" w:rsidRDefault="005A20FF" w:rsidP="000A3132">
            <w:pPr>
              <w:autoSpaceDE w:val="0"/>
              <w:autoSpaceDN w:val="0"/>
              <w:adjustRightInd w:val="0"/>
              <w:ind w:left="15"/>
              <w:jc w:val="both"/>
              <w:rPr>
                <w:rFonts w:asciiTheme="minorHAnsi" w:hAnsiTheme="minorHAnsi" w:cstheme="minorHAnsi"/>
                <w:b/>
                <w:bCs/>
                <w:color w:val="000000"/>
                <w:lang w:eastAsia="en-AU"/>
              </w:rPr>
            </w:pPr>
            <w:r w:rsidRPr="00000112">
              <w:rPr>
                <w:rFonts w:asciiTheme="minorHAnsi" w:hAnsiTheme="minorHAnsi" w:cstheme="minorHAnsi"/>
                <w:b/>
                <w:bCs/>
                <w:color w:val="000000"/>
                <w:lang w:eastAsia="en-AU"/>
              </w:rPr>
              <w:t>18,596</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5A20FF" w:rsidRPr="00000112" w:rsidRDefault="005A20FF" w:rsidP="000A3132">
            <w:pPr>
              <w:autoSpaceDE w:val="0"/>
              <w:autoSpaceDN w:val="0"/>
              <w:adjustRightInd w:val="0"/>
              <w:ind w:left="15"/>
              <w:jc w:val="both"/>
              <w:rPr>
                <w:rFonts w:asciiTheme="minorHAnsi" w:hAnsiTheme="minorHAnsi" w:cstheme="minorHAnsi"/>
                <w:b/>
                <w:bCs/>
                <w:color w:val="000000"/>
                <w:lang w:eastAsia="en-AU"/>
              </w:rPr>
            </w:pPr>
            <w:r w:rsidRPr="00000112">
              <w:rPr>
                <w:rFonts w:asciiTheme="minorHAnsi" w:hAnsiTheme="minorHAnsi" w:cstheme="minorHAnsi"/>
                <w:b/>
                <w:bCs/>
                <w:color w:val="000000"/>
                <w:lang w:eastAsia="en-AU"/>
              </w:rPr>
              <w:t>17,090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5A20FF" w:rsidRPr="00000112" w:rsidRDefault="005A20FF" w:rsidP="000A3132">
            <w:pPr>
              <w:autoSpaceDE w:val="0"/>
              <w:autoSpaceDN w:val="0"/>
              <w:adjustRightInd w:val="0"/>
              <w:ind w:left="15"/>
              <w:jc w:val="both"/>
              <w:rPr>
                <w:rFonts w:asciiTheme="minorHAnsi" w:hAnsiTheme="minorHAnsi" w:cstheme="minorHAnsi"/>
                <w:b/>
                <w:bCs/>
                <w:color w:val="000000"/>
                <w:lang w:eastAsia="en-AU"/>
              </w:rPr>
            </w:pPr>
            <w:r w:rsidRPr="00000112">
              <w:rPr>
                <w:rFonts w:asciiTheme="minorHAnsi" w:hAnsiTheme="minorHAnsi" w:cstheme="minorHAnsi"/>
                <w:b/>
                <w:bCs/>
                <w:color w:val="000000"/>
                <w:lang w:eastAsia="en-AU"/>
              </w:rPr>
              <w:t>15,992</w:t>
            </w:r>
          </w:p>
        </w:tc>
      </w:tr>
    </w:tbl>
    <w:p w:rsidR="004126F5" w:rsidRPr="00276E57" w:rsidRDefault="004126F5" w:rsidP="000A3132">
      <w:pPr>
        <w:pStyle w:val="Heading1"/>
        <w:spacing w:before="0" w:after="0" w:line="280" w:lineRule="atLeast"/>
        <w:jc w:val="both"/>
        <w:rPr>
          <w:rFonts w:asciiTheme="minorHAnsi" w:hAnsiTheme="minorHAnsi" w:cstheme="minorHAnsi"/>
          <w:b/>
          <w:sz w:val="22"/>
          <w:szCs w:val="22"/>
        </w:rPr>
      </w:pPr>
      <w:r w:rsidRPr="00276E57">
        <w:rPr>
          <w:rFonts w:asciiTheme="minorHAnsi" w:hAnsiTheme="minorHAnsi" w:cstheme="minorHAnsi"/>
          <w:b/>
          <w:sz w:val="22"/>
          <w:szCs w:val="22"/>
        </w:rPr>
        <w:t>Summary</w:t>
      </w:r>
    </w:p>
    <w:p w:rsidR="004126F5" w:rsidRPr="00276E57" w:rsidRDefault="004126F5" w:rsidP="000A3132">
      <w:pPr>
        <w:numPr>
          <w:ilvl w:val="0"/>
          <w:numId w:val="14"/>
        </w:numPr>
        <w:autoSpaceDE w:val="0"/>
        <w:autoSpaceDN w:val="0"/>
        <w:adjustRightInd w:val="0"/>
        <w:jc w:val="both"/>
        <w:rPr>
          <w:rFonts w:asciiTheme="minorHAnsi" w:hAnsiTheme="minorHAnsi" w:cstheme="minorHAnsi"/>
          <w:sz w:val="22"/>
          <w:szCs w:val="22"/>
        </w:rPr>
      </w:pPr>
      <w:r w:rsidRPr="00276E57">
        <w:rPr>
          <w:rFonts w:asciiTheme="minorHAnsi" w:eastAsia="Times" w:hAnsiTheme="minorHAnsi" w:cstheme="minorHAnsi"/>
          <w:sz w:val="22"/>
          <w:szCs w:val="22"/>
        </w:rPr>
        <w:t xml:space="preserve">In 2014-15 the total alleged youth offender (10-17yo) incidents increased for the first time </w:t>
      </w:r>
      <w:r w:rsidR="00276E57" w:rsidRPr="00276E57">
        <w:rPr>
          <w:rFonts w:asciiTheme="minorHAnsi" w:eastAsia="Times" w:hAnsiTheme="minorHAnsi" w:cstheme="minorHAnsi"/>
          <w:sz w:val="22"/>
          <w:szCs w:val="22"/>
        </w:rPr>
        <w:t>since 2009-10</w:t>
      </w:r>
      <w:r w:rsidRPr="00276E57">
        <w:rPr>
          <w:rFonts w:asciiTheme="minorHAnsi" w:eastAsia="Times" w:hAnsiTheme="minorHAnsi" w:cstheme="minorHAnsi"/>
          <w:sz w:val="22"/>
          <w:szCs w:val="22"/>
        </w:rPr>
        <w:t>.</w:t>
      </w:r>
    </w:p>
    <w:p w:rsidR="00826140" w:rsidRPr="00276E57" w:rsidRDefault="004126F5" w:rsidP="000A3132">
      <w:pPr>
        <w:numPr>
          <w:ilvl w:val="0"/>
          <w:numId w:val="14"/>
        </w:numPr>
        <w:autoSpaceDE w:val="0"/>
        <w:autoSpaceDN w:val="0"/>
        <w:adjustRightInd w:val="0"/>
        <w:jc w:val="both"/>
        <w:rPr>
          <w:rFonts w:asciiTheme="minorHAnsi" w:hAnsiTheme="minorHAnsi" w:cstheme="minorHAnsi"/>
          <w:sz w:val="22"/>
          <w:szCs w:val="22"/>
        </w:rPr>
      </w:pPr>
      <w:r w:rsidRPr="00276E57">
        <w:rPr>
          <w:rFonts w:asciiTheme="minorHAnsi" w:eastAsia="Times" w:hAnsiTheme="minorHAnsi" w:cstheme="minorHAnsi"/>
          <w:sz w:val="22"/>
          <w:szCs w:val="22"/>
        </w:rPr>
        <w:t>Despite th</w:t>
      </w:r>
      <w:r w:rsidR="00826140" w:rsidRPr="00276E57">
        <w:rPr>
          <w:rFonts w:asciiTheme="minorHAnsi" w:eastAsia="Times" w:hAnsiTheme="minorHAnsi" w:cstheme="minorHAnsi"/>
          <w:sz w:val="22"/>
          <w:szCs w:val="22"/>
        </w:rPr>
        <w:t xml:space="preserve">is </w:t>
      </w:r>
      <w:r w:rsidRPr="00276E57">
        <w:rPr>
          <w:rFonts w:asciiTheme="minorHAnsi" w:eastAsia="Times" w:hAnsiTheme="minorHAnsi" w:cstheme="minorHAnsi"/>
          <w:sz w:val="22"/>
          <w:szCs w:val="22"/>
        </w:rPr>
        <w:t>increase in alleged incidents, the number of unique 10-17 year olds continued to decrease. Since 2009-10</w:t>
      </w:r>
      <w:r w:rsidR="00276E57" w:rsidRPr="00276E57">
        <w:rPr>
          <w:rFonts w:asciiTheme="minorHAnsi" w:eastAsia="Times" w:hAnsiTheme="minorHAnsi" w:cstheme="minorHAnsi"/>
          <w:sz w:val="22"/>
          <w:szCs w:val="22"/>
        </w:rPr>
        <w:t>,</w:t>
      </w:r>
      <w:r w:rsidRPr="00276E57">
        <w:rPr>
          <w:rFonts w:asciiTheme="minorHAnsi" w:eastAsia="Times" w:hAnsiTheme="minorHAnsi" w:cstheme="minorHAnsi"/>
          <w:sz w:val="22"/>
          <w:szCs w:val="22"/>
        </w:rPr>
        <w:t xml:space="preserve"> there has been a</w:t>
      </w:r>
      <w:r w:rsidRPr="00276E57">
        <w:rPr>
          <w:rFonts w:asciiTheme="minorHAnsi" w:hAnsiTheme="minorHAnsi" w:cstheme="minorHAnsi"/>
          <w:sz w:val="22"/>
          <w:szCs w:val="22"/>
        </w:rPr>
        <w:t xml:space="preserve"> 42 per cent decrease in the number of unique offenders aged 10-17 years</w:t>
      </w:r>
      <w:r w:rsidR="00826140" w:rsidRPr="00276E57">
        <w:rPr>
          <w:rFonts w:asciiTheme="minorHAnsi" w:hAnsiTheme="minorHAnsi" w:cstheme="minorHAnsi"/>
          <w:sz w:val="22"/>
          <w:szCs w:val="22"/>
        </w:rPr>
        <w:t xml:space="preserve"> in Victoria</w:t>
      </w:r>
      <w:r w:rsidRPr="00276E57">
        <w:rPr>
          <w:rFonts w:asciiTheme="minorHAnsi" w:hAnsiTheme="minorHAnsi" w:cstheme="minorHAnsi"/>
          <w:sz w:val="22"/>
          <w:szCs w:val="22"/>
        </w:rPr>
        <w:t xml:space="preserve">. </w:t>
      </w:r>
    </w:p>
    <w:p w:rsidR="00826140" w:rsidRPr="00276E57" w:rsidRDefault="00826140" w:rsidP="000A3132">
      <w:pPr>
        <w:numPr>
          <w:ilvl w:val="0"/>
          <w:numId w:val="14"/>
        </w:numPr>
        <w:autoSpaceDE w:val="0"/>
        <w:autoSpaceDN w:val="0"/>
        <w:adjustRightInd w:val="0"/>
        <w:jc w:val="both"/>
        <w:rPr>
          <w:rFonts w:asciiTheme="minorHAnsi" w:eastAsia="Times" w:hAnsiTheme="minorHAnsi" w:cstheme="minorHAnsi"/>
          <w:sz w:val="22"/>
          <w:szCs w:val="22"/>
        </w:rPr>
      </w:pPr>
      <w:r w:rsidRPr="00276E57">
        <w:rPr>
          <w:rFonts w:asciiTheme="minorHAnsi" w:eastAsia="Times" w:hAnsiTheme="minorHAnsi" w:cstheme="minorHAnsi"/>
          <w:sz w:val="22"/>
          <w:szCs w:val="22"/>
        </w:rPr>
        <w:t>For 18-20 year olds</w:t>
      </w:r>
      <w:r w:rsidR="00276E57" w:rsidRPr="00276E57">
        <w:rPr>
          <w:rFonts w:asciiTheme="minorHAnsi" w:eastAsia="Times" w:hAnsiTheme="minorHAnsi" w:cstheme="minorHAnsi"/>
          <w:sz w:val="22"/>
          <w:szCs w:val="22"/>
        </w:rPr>
        <w:t xml:space="preserve"> the percentage of offender incidents has decreased by 11 per cent between 2009-10 and 2014-15, while the number of unique 18-20 year olds committing these offences has decreased by 20 per cent. </w:t>
      </w:r>
    </w:p>
    <w:p w:rsidR="00826140" w:rsidRPr="00276E57" w:rsidRDefault="00826140" w:rsidP="000A3132">
      <w:pPr>
        <w:pStyle w:val="ListParagraph"/>
        <w:jc w:val="both"/>
        <w:rPr>
          <w:rFonts w:asciiTheme="minorHAnsi" w:hAnsiTheme="minorHAnsi" w:cstheme="minorHAnsi"/>
          <w:sz w:val="22"/>
          <w:szCs w:val="22"/>
        </w:rPr>
      </w:pPr>
    </w:p>
    <w:p w:rsidR="007173CA" w:rsidRPr="00276E57" w:rsidRDefault="002D4DCC" w:rsidP="000A3132">
      <w:pPr>
        <w:autoSpaceDE w:val="0"/>
        <w:autoSpaceDN w:val="0"/>
        <w:adjustRightInd w:val="0"/>
        <w:jc w:val="both"/>
        <w:rPr>
          <w:rFonts w:asciiTheme="minorHAnsi" w:hAnsiTheme="minorHAnsi" w:cstheme="minorHAnsi"/>
          <w:b/>
          <w:sz w:val="22"/>
          <w:szCs w:val="22"/>
        </w:rPr>
      </w:pPr>
      <w:r w:rsidRPr="00276E57">
        <w:rPr>
          <w:rFonts w:asciiTheme="minorHAnsi" w:hAnsiTheme="minorHAnsi" w:cstheme="minorHAnsi"/>
          <w:b/>
          <w:sz w:val="22"/>
          <w:szCs w:val="22"/>
        </w:rPr>
        <w:t>O</w:t>
      </w:r>
      <w:r w:rsidRPr="00276E57">
        <w:rPr>
          <w:rFonts w:asciiTheme="minorHAnsi" w:hAnsiTheme="minorHAnsi" w:cstheme="minorHAnsi"/>
          <w:b/>
          <w:color w:val="201547"/>
          <w:sz w:val="22"/>
          <w:szCs w:val="22"/>
        </w:rPr>
        <w:t>ffender incidents for justice procedures</w:t>
      </w:r>
    </w:p>
    <w:p w:rsidR="007F45AD" w:rsidRDefault="00CD1DA5" w:rsidP="000A3132">
      <w:pPr>
        <w:numPr>
          <w:ilvl w:val="0"/>
          <w:numId w:val="14"/>
        </w:numPr>
        <w:autoSpaceDE w:val="0"/>
        <w:autoSpaceDN w:val="0"/>
        <w:adjustRightInd w:val="0"/>
        <w:jc w:val="both"/>
        <w:rPr>
          <w:rFonts w:asciiTheme="minorHAnsi" w:eastAsia="Times" w:hAnsiTheme="minorHAnsi" w:cstheme="minorHAnsi"/>
          <w:sz w:val="22"/>
          <w:szCs w:val="22"/>
        </w:rPr>
      </w:pPr>
      <w:bookmarkStart w:id="1" w:name="_Toc440566508"/>
      <w:r w:rsidRPr="00276E57">
        <w:rPr>
          <w:rFonts w:asciiTheme="minorHAnsi" w:eastAsia="Times" w:hAnsiTheme="minorHAnsi" w:cstheme="minorHAnsi"/>
          <w:sz w:val="22"/>
          <w:szCs w:val="22"/>
        </w:rPr>
        <w:t>Of alleged offender incidents for justice procedures, including breaches of orders, the proportion of cases where the young person was aged</w:t>
      </w:r>
      <w:r w:rsidR="007F45AD">
        <w:rPr>
          <w:rFonts w:asciiTheme="minorHAnsi" w:eastAsia="Times" w:hAnsiTheme="minorHAnsi" w:cstheme="minorHAnsi"/>
          <w:sz w:val="22"/>
          <w:szCs w:val="22"/>
        </w:rPr>
        <w:t>:</w:t>
      </w:r>
    </w:p>
    <w:p w:rsidR="007F45AD" w:rsidRDefault="007F45AD" w:rsidP="000A3132">
      <w:pPr>
        <w:autoSpaceDE w:val="0"/>
        <w:autoSpaceDN w:val="0"/>
        <w:adjustRightInd w:val="0"/>
        <w:ind w:left="720"/>
        <w:jc w:val="both"/>
        <w:rPr>
          <w:rFonts w:asciiTheme="minorHAnsi" w:eastAsia="Times" w:hAnsiTheme="minorHAnsi" w:cstheme="minorHAnsi"/>
          <w:sz w:val="22"/>
          <w:szCs w:val="22"/>
        </w:rPr>
      </w:pPr>
    </w:p>
    <w:p w:rsidR="007F45AD" w:rsidRDefault="00CD1DA5" w:rsidP="000A3132">
      <w:pPr>
        <w:numPr>
          <w:ilvl w:val="1"/>
          <w:numId w:val="14"/>
        </w:numPr>
        <w:autoSpaceDE w:val="0"/>
        <w:autoSpaceDN w:val="0"/>
        <w:adjustRightInd w:val="0"/>
        <w:ind w:left="1080"/>
        <w:jc w:val="both"/>
        <w:rPr>
          <w:rFonts w:asciiTheme="minorHAnsi" w:eastAsia="Times" w:hAnsiTheme="minorHAnsi" w:cstheme="minorHAnsi"/>
          <w:sz w:val="22"/>
          <w:szCs w:val="22"/>
        </w:rPr>
      </w:pPr>
      <w:r w:rsidRPr="00276E57">
        <w:rPr>
          <w:rFonts w:asciiTheme="minorHAnsi" w:eastAsia="Times" w:hAnsiTheme="minorHAnsi" w:cstheme="minorHAnsi"/>
          <w:sz w:val="22"/>
          <w:szCs w:val="22"/>
        </w:rPr>
        <w:t xml:space="preserve"> 10-14 increased from 6 per cent in 2011-12, to 12 per cent in 2015-16.</w:t>
      </w:r>
    </w:p>
    <w:p w:rsidR="00CD1DA5" w:rsidRPr="007F45AD" w:rsidRDefault="00CD1DA5" w:rsidP="000A3132">
      <w:pPr>
        <w:numPr>
          <w:ilvl w:val="1"/>
          <w:numId w:val="14"/>
        </w:numPr>
        <w:autoSpaceDE w:val="0"/>
        <w:autoSpaceDN w:val="0"/>
        <w:adjustRightInd w:val="0"/>
        <w:ind w:left="1080"/>
        <w:jc w:val="both"/>
        <w:rPr>
          <w:rFonts w:asciiTheme="minorHAnsi" w:eastAsia="Times" w:hAnsiTheme="minorHAnsi" w:cstheme="minorHAnsi"/>
          <w:sz w:val="22"/>
          <w:szCs w:val="22"/>
        </w:rPr>
      </w:pPr>
      <w:r w:rsidRPr="007F45AD">
        <w:rPr>
          <w:rFonts w:asciiTheme="minorHAnsi" w:eastAsia="Times" w:hAnsiTheme="minorHAnsi" w:cstheme="minorHAnsi"/>
          <w:sz w:val="22"/>
          <w:szCs w:val="22"/>
        </w:rPr>
        <w:t>15-17 increased from 26 per cent in 2011-12 to 32 per cent in 2015-16.</w:t>
      </w:r>
    </w:p>
    <w:p w:rsidR="00CD1DA5" w:rsidRPr="00276E57" w:rsidRDefault="007F45AD" w:rsidP="000A3132">
      <w:pPr>
        <w:pStyle w:val="Heading1"/>
        <w:spacing w:before="0" w:after="0" w:line="280" w:lineRule="atLeast"/>
        <w:jc w:val="both"/>
        <w:rPr>
          <w:rFonts w:asciiTheme="minorHAnsi" w:hAnsiTheme="minorHAnsi" w:cstheme="minorHAnsi"/>
          <w:b/>
          <w:sz w:val="22"/>
          <w:szCs w:val="22"/>
        </w:rPr>
      </w:pPr>
      <w:r w:rsidRPr="007F45AD">
        <w:rPr>
          <w:rFonts w:asciiTheme="minorHAnsi" w:hAnsiTheme="minorHAnsi" w:cstheme="minorHAnsi"/>
          <w:b/>
          <w:sz w:val="22"/>
          <w:szCs w:val="22"/>
        </w:rPr>
        <w:t>I</w:t>
      </w:r>
      <w:r w:rsidR="002D4DCC" w:rsidRPr="00276E57">
        <w:rPr>
          <w:rFonts w:asciiTheme="minorHAnsi" w:hAnsiTheme="minorHAnsi" w:cstheme="minorHAnsi"/>
          <w:b/>
          <w:sz w:val="22"/>
          <w:szCs w:val="22"/>
        </w:rPr>
        <w:t>ncidents dealt with by arrest</w:t>
      </w:r>
      <w:r w:rsidRPr="007F45AD">
        <w:rPr>
          <w:rFonts w:asciiTheme="minorHAnsi" w:hAnsiTheme="minorHAnsi" w:cstheme="minorHAnsi"/>
          <w:b/>
          <w:sz w:val="22"/>
          <w:szCs w:val="22"/>
        </w:rPr>
        <w:t xml:space="preserve"> </w:t>
      </w:r>
      <w:r>
        <w:rPr>
          <w:rFonts w:asciiTheme="minorHAnsi" w:hAnsiTheme="minorHAnsi" w:cstheme="minorHAnsi"/>
          <w:b/>
          <w:sz w:val="22"/>
          <w:szCs w:val="22"/>
        </w:rPr>
        <w:t xml:space="preserve">summons, cautions, </w:t>
      </w:r>
      <w:r w:rsidRPr="007F45AD">
        <w:rPr>
          <w:rFonts w:asciiTheme="minorHAnsi" w:hAnsiTheme="minorHAnsi" w:cstheme="minorHAnsi"/>
          <w:b/>
          <w:sz w:val="22"/>
          <w:szCs w:val="22"/>
        </w:rPr>
        <w:t>official warnings</w:t>
      </w:r>
    </w:p>
    <w:p w:rsidR="00CD1DA5" w:rsidRPr="00276E57" w:rsidRDefault="00CD1DA5" w:rsidP="000A3132">
      <w:pPr>
        <w:numPr>
          <w:ilvl w:val="0"/>
          <w:numId w:val="14"/>
        </w:numPr>
        <w:autoSpaceDE w:val="0"/>
        <w:autoSpaceDN w:val="0"/>
        <w:adjustRightInd w:val="0"/>
        <w:jc w:val="both"/>
        <w:rPr>
          <w:rFonts w:asciiTheme="minorHAnsi" w:eastAsia="Times" w:hAnsiTheme="minorHAnsi" w:cstheme="minorHAnsi"/>
          <w:sz w:val="22"/>
          <w:szCs w:val="22"/>
        </w:rPr>
      </w:pPr>
      <w:r w:rsidRPr="00276E57">
        <w:rPr>
          <w:rFonts w:asciiTheme="minorHAnsi" w:eastAsia="Times" w:hAnsiTheme="minorHAnsi" w:cstheme="minorHAnsi"/>
          <w:sz w:val="22"/>
          <w:szCs w:val="22"/>
        </w:rPr>
        <w:t>The proportion of alleged offender incidents that are dealt with by arrest, rather than summons, cautions/official warnings or other means, has increased</w:t>
      </w:r>
      <w:r w:rsidR="00826140" w:rsidRPr="00276E57">
        <w:rPr>
          <w:rFonts w:asciiTheme="minorHAnsi" w:eastAsia="Times" w:hAnsiTheme="minorHAnsi" w:cstheme="minorHAnsi"/>
          <w:sz w:val="22"/>
          <w:szCs w:val="22"/>
        </w:rPr>
        <w:t xml:space="preserve"> for</w:t>
      </w:r>
      <w:r w:rsidRPr="00276E57">
        <w:rPr>
          <w:rFonts w:asciiTheme="minorHAnsi" w:eastAsia="Times" w:hAnsiTheme="minorHAnsi" w:cstheme="minorHAnsi"/>
          <w:sz w:val="22"/>
          <w:szCs w:val="22"/>
        </w:rPr>
        <w:t>:</w:t>
      </w:r>
    </w:p>
    <w:p w:rsidR="007F45AD" w:rsidRDefault="007F45AD" w:rsidP="000A3132">
      <w:pPr>
        <w:autoSpaceDE w:val="0"/>
        <w:autoSpaceDN w:val="0"/>
        <w:adjustRightInd w:val="0"/>
        <w:ind w:left="1069"/>
        <w:jc w:val="both"/>
        <w:rPr>
          <w:rFonts w:asciiTheme="minorHAnsi" w:eastAsia="Times" w:hAnsiTheme="minorHAnsi" w:cstheme="minorHAnsi"/>
          <w:sz w:val="22"/>
          <w:szCs w:val="22"/>
        </w:rPr>
      </w:pPr>
    </w:p>
    <w:p w:rsidR="00CD1DA5" w:rsidRPr="00276E57" w:rsidRDefault="00CD1DA5" w:rsidP="000A3132">
      <w:pPr>
        <w:numPr>
          <w:ilvl w:val="0"/>
          <w:numId w:val="16"/>
        </w:numPr>
        <w:autoSpaceDE w:val="0"/>
        <w:autoSpaceDN w:val="0"/>
        <w:adjustRightInd w:val="0"/>
        <w:jc w:val="both"/>
        <w:rPr>
          <w:rFonts w:asciiTheme="minorHAnsi" w:eastAsia="Times" w:hAnsiTheme="minorHAnsi" w:cstheme="minorHAnsi"/>
          <w:sz w:val="22"/>
          <w:szCs w:val="22"/>
        </w:rPr>
      </w:pPr>
      <w:r w:rsidRPr="00276E57">
        <w:rPr>
          <w:rFonts w:asciiTheme="minorHAnsi" w:eastAsia="Times" w:hAnsiTheme="minorHAnsi" w:cstheme="minorHAnsi"/>
          <w:sz w:val="22"/>
          <w:szCs w:val="22"/>
        </w:rPr>
        <w:t>10 to 14 year olds from 21 per cent in 2009-10 to 33 per cent in 2014-15</w:t>
      </w:r>
    </w:p>
    <w:p w:rsidR="00CD1DA5" w:rsidRPr="00276E57" w:rsidRDefault="00CD1DA5" w:rsidP="000A3132">
      <w:pPr>
        <w:numPr>
          <w:ilvl w:val="0"/>
          <w:numId w:val="16"/>
        </w:numPr>
        <w:autoSpaceDE w:val="0"/>
        <w:autoSpaceDN w:val="0"/>
        <w:adjustRightInd w:val="0"/>
        <w:jc w:val="both"/>
        <w:rPr>
          <w:rFonts w:asciiTheme="minorHAnsi" w:eastAsia="Times" w:hAnsiTheme="minorHAnsi" w:cstheme="minorHAnsi"/>
          <w:sz w:val="22"/>
          <w:szCs w:val="22"/>
        </w:rPr>
      </w:pPr>
      <w:r w:rsidRPr="00276E57">
        <w:rPr>
          <w:rFonts w:asciiTheme="minorHAnsi" w:eastAsia="Times" w:hAnsiTheme="minorHAnsi" w:cstheme="minorHAnsi"/>
          <w:sz w:val="22"/>
          <w:szCs w:val="22"/>
        </w:rPr>
        <w:t>15 to17 year olds from 30 per cent in 2009-10 to 40 per cent 2014-15</w:t>
      </w:r>
      <w:r w:rsidR="00826140" w:rsidRPr="00276E57">
        <w:rPr>
          <w:rFonts w:asciiTheme="minorHAnsi" w:eastAsia="Times" w:hAnsiTheme="minorHAnsi" w:cstheme="minorHAnsi"/>
          <w:sz w:val="22"/>
          <w:szCs w:val="22"/>
        </w:rPr>
        <w:t>.</w:t>
      </w:r>
    </w:p>
    <w:p w:rsidR="00CD1DA5" w:rsidRPr="00276E57" w:rsidRDefault="00CD1DA5" w:rsidP="000A3132">
      <w:pPr>
        <w:autoSpaceDE w:val="0"/>
        <w:autoSpaceDN w:val="0"/>
        <w:adjustRightInd w:val="0"/>
        <w:jc w:val="both"/>
        <w:rPr>
          <w:rFonts w:asciiTheme="minorHAnsi" w:hAnsiTheme="minorHAnsi" w:cstheme="minorHAnsi"/>
          <w:color w:val="000000"/>
          <w:sz w:val="22"/>
          <w:szCs w:val="22"/>
          <w:lang w:eastAsia="en-AU"/>
        </w:rPr>
      </w:pPr>
    </w:p>
    <w:p w:rsidR="00CD1DA5" w:rsidRPr="00276E57" w:rsidRDefault="00CD1DA5" w:rsidP="000A3132">
      <w:pPr>
        <w:numPr>
          <w:ilvl w:val="0"/>
          <w:numId w:val="14"/>
        </w:numPr>
        <w:autoSpaceDE w:val="0"/>
        <w:autoSpaceDN w:val="0"/>
        <w:adjustRightInd w:val="0"/>
        <w:jc w:val="both"/>
        <w:rPr>
          <w:rFonts w:asciiTheme="minorHAnsi" w:eastAsia="Times" w:hAnsiTheme="minorHAnsi" w:cstheme="minorHAnsi"/>
          <w:sz w:val="22"/>
          <w:szCs w:val="22"/>
        </w:rPr>
      </w:pPr>
      <w:r w:rsidRPr="00276E57">
        <w:rPr>
          <w:rFonts w:asciiTheme="minorHAnsi" w:eastAsia="Times" w:hAnsiTheme="minorHAnsi" w:cstheme="minorHAnsi"/>
          <w:sz w:val="22"/>
          <w:szCs w:val="22"/>
        </w:rPr>
        <w:t>Conversely, the proportion of alleged offender incidents that are dealt with by way of cautions/official warnings, has decreased</w:t>
      </w:r>
      <w:r w:rsidR="00826140" w:rsidRPr="00276E57">
        <w:rPr>
          <w:rFonts w:asciiTheme="minorHAnsi" w:eastAsia="Times" w:hAnsiTheme="minorHAnsi" w:cstheme="minorHAnsi"/>
          <w:sz w:val="22"/>
          <w:szCs w:val="22"/>
        </w:rPr>
        <w:t xml:space="preserve"> for</w:t>
      </w:r>
      <w:r w:rsidRPr="00276E57">
        <w:rPr>
          <w:rFonts w:asciiTheme="minorHAnsi" w:eastAsia="Times" w:hAnsiTheme="minorHAnsi" w:cstheme="minorHAnsi"/>
          <w:sz w:val="22"/>
          <w:szCs w:val="22"/>
        </w:rPr>
        <w:t xml:space="preserve">:  </w:t>
      </w:r>
    </w:p>
    <w:p w:rsidR="00CD1DA5" w:rsidRPr="00276E57" w:rsidRDefault="00CD1DA5" w:rsidP="000A3132">
      <w:pPr>
        <w:numPr>
          <w:ilvl w:val="0"/>
          <w:numId w:val="16"/>
        </w:numPr>
        <w:autoSpaceDE w:val="0"/>
        <w:autoSpaceDN w:val="0"/>
        <w:adjustRightInd w:val="0"/>
        <w:jc w:val="both"/>
        <w:rPr>
          <w:rFonts w:asciiTheme="minorHAnsi" w:eastAsia="Times" w:hAnsiTheme="minorHAnsi" w:cstheme="minorHAnsi"/>
          <w:sz w:val="22"/>
          <w:szCs w:val="22"/>
        </w:rPr>
      </w:pPr>
      <w:r w:rsidRPr="00276E57">
        <w:rPr>
          <w:rFonts w:asciiTheme="minorHAnsi" w:eastAsia="Times" w:hAnsiTheme="minorHAnsi" w:cstheme="minorHAnsi"/>
          <w:sz w:val="22"/>
          <w:szCs w:val="22"/>
        </w:rPr>
        <w:t>10 to 14 year olds from 50 per cent in 2009-10 to 31 per cent in 2014-15</w:t>
      </w:r>
    </w:p>
    <w:p w:rsidR="00CD1DA5" w:rsidRPr="00276E57" w:rsidRDefault="00CD1DA5" w:rsidP="000A3132">
      <w:pPr>
        <w:numPr>
          <w:ilvl w:val="0"/>
          <w:numId w:val="16"/>
        </w:numPr>
        <w:autoSpaceDE w:val="0"/>
        <w:autoSpaceDN w:val="0"/>
        <w:adjustRightInd w:val="0"/>
        <w:jc w:val="both"/>
        <w:rPr>
          <w:rFonts w:asciiTheme="minorHAnsi" w:eastAsia="Times" w:hAnsiTheme="minorHAnsi" w:cstheme="minorHAnsi"/>
          <w:sz w:val="22"/>
          <w:szCs w:val="22"/>
        </w:rPr>
      </w:pPr>
      <w:r w:rsidRPr="00276E57">
        <w:rPr>
          <w:rFonts w:asciiTheme="minorHAnsi" w:eastAsia="Times" w:hAnsiTheme="minorHAnsi" w:cstheme="minorHAnsi"/>
          <w:sz w:val="22"/>
          <w:szCs w:val="22"/>
        </w:rPr>
        <w:t>15 to</w:t>
      </w:r>
      <w:r w:rsidR="007F45AD">
        <w:rPr>
          <w:rFonts w:asciiTheme="minorHAnsi" w:eastAsia="Times" w:hAnsiTheme="minorHAnsi" w:cstheme="minorHAnsi"/>
          <w:sz w:val="22"/>
          <w:szCs w:val="22"/>
        </w:rPr>
        <w:t xml:space="preserve"> </w:t>
      </w:r>
      <w:r w:rsidRPr="00276E57">
        <w:rPr>
          <w:rFonts w:asciiTheme="minorHAnsi" w:eastAsia="Times" w:hAnsiTheme="minorHAnsi" w:cstheme="minorHAnsi"/>
          <w:sz w:val="22"/>
          <w:szCs w:val="22"/>
        </w:rPr>
        <w:t>17 year olds from 29 per cent in 2009-10 to 19 per cent 2014-15</w:t>
      </w:r>
      <w:r w:rsidR="004126F5" w:rsidRPr="00276E57">
        <w:rPr>
          <w:rFonts w:asciiTheme="minorHAnsi" w:eastAsia="Times" w:hAnsiTheme="minorHAnsi" w:cstheme="minorHAnsi"/>
          <w:sz w:val="22"/>
          <w:szCs w:val="22"/>
        </w:rPr>
        <w:t>.</w:t>
      </w:r>
    </w:p>
    <w:bookmarkEnd w:id="1"/>
    <w:p w:rsidR="00C00BC6" w:rsidRDefault="000C59EF" w:rsidP="000A3132">
      <w:pPr>
        <w:pStyle w:val="DHHSbody"/>
        <w:jc w:val="both"/>
      </w:pPr>
      <w:r w:rsidRPr="000C59EF">
        <w:rPr>
          <w:noProof/>
          <w:lang w:eastAsia="en-AU"/>
        </w:rPr>
        <w:lastRenderedPageBreak/>
        <w:drawing>
          <wp:inline distT="0" distB="0" distL="0" distR="0" wp14:anchorId="53DBF5C4" wp14:editId="387034A6">
            <wp:extent cx="6479540" cy="413797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9540" cy="4137973"/>
                    </a:xfrm>
                    <a:prstGeom prst="rect">
                      <a:avLst/>
                    </a:prstGeom>
                    <a:noFill/>
                    <a:ln>
                      <a:noFill/>
                    </a:ln>
                  </pic:spPr>
                </pic:pic>
              </a:graphicData>
            </a:graphic>
          </wp:inline>
        </w:drawing>
      </w:r>
    </w:p>
    <w:p w:rsidR="000C59EF" w:rsidRDefault="000C59EF" w:rsidP="000A3132">
      <w:pPr>
        <w:pStyle w:val="DHHSbody"/>
        <w:jc w:val="both"/>
      </w:pPr>
    </w:p>
    <w:p w:rsidR="000C59EF" w:rsidRDefault="000C59EF" w:rsidP="000A3132">
      <w:pPr>
        <w:pStyle w:val="DHHSbody"/>
        <w:jc w:val="both"/>
      </w:pPr>
    </w:p>
    <w:p w:rsidR="000C59EF" w:rsidRDefault="000C59EF" w:rsidP="000A3132">
      <w:pPr>
        <w:pStyle w:val="DHHSbody"/>
        <w:jc w:val="both"/>
      </w:pPr>
      <w:r w:rsidRPr="000C59EF">
        <w:rPr>
          <w:noProof/>
          <w:lang w:eastAsia="en-AU"/>
        </w:rPr>
        <w:drawing>
          <wp:inline distT="0" distB="0" distL="0" distR="0" wp14:anchorId="43A092FB" wp14:editId="02337663">
            <wp:extent cx="6479540" cy="421369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540" cy="4213692"/>
                    </a:xfrm>
                    <a:prstGeom prst="rect">
                      <a:avLst/>
                    </a:prstGeom>
                    <a:noFill/>
                    <a:ln>
                      <a:noFill/>
                    </a:ln>
                  </pic:spPr>
                </pic:pic>
              </a:graphicData>
            </a:graphic>
          </wp:inline>
        </w:drawing>
      </w:r>
    </w:p>
    <w:sectPr w:rsidR="000C59EF" w:rsidSect="00C34DF2">
      <w:headerReference w:type="default" r:id="rId11"/>
      <w:footerReference w:type="default" r:id="rId12"/>
      <w:type w:val="continuous"/>
      <w:pgSz w:w="11906" w:h="16838" w:code="9"/>
      <w:pgMar w:top="1418" w:right="851" w:bottom="1134" w:left="851" w:header="0" w:footer="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F62" w:rsidRDefault="00153F62">
      <w:r>
        <w:separator/>
      </w:r>
    </w:p>
  </w:endnote>
  <w:endnote w:type="continuationSeparator" w:id="0">
    <w:p w:rsidR="00153F62" w:rsidRDefault="0015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swiss"/>
    <w:notTrueType/>
    <w:pitch w:val="default"/>
    <w:sig w:usb0="00000003" w:usb1="00000000" w:usb2="00000000" w:usb3="00000000" w:csb0="00000001" w:csb1="00000000"/>
  </w:font>
  <w:font w:name="Roboto Condensed">
    <w:panose1 w:val="00000000000000000000"/>
    <w:charset w:val="00"/>
    <w:family w:val="swiss"/>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62" w:rsidRPr="00A11421" w:rsidRDefault="00153F62" w:rsidP="0051568D">
    <w:pPr>
      <w:pStyle w:val="DHHSfooter"/>
    </w:pPr>
    <w:r w:rsidRPr="00A11421">
      <w:tab/>
    </w:r>
    <w:r w:rsidRPr="00A11421">
      <w:fldChar w:fldCharType="begin"/>
    </w:r>
    <w:r w:rsidRPr="00A11421">
      <w:instrText xml:space="preserve"> PAGE </w:instrText>
    </w:r>
    <w:r w:rsidRPr="00A11421">
      <w:fldChar w:fldCharType="separate"/>
    </w:r>
    <w:r w:rsidR="00000112">
      <w:rPr>
        <w:noProof/>
      </w:rPr>
      <w:t>7</w:t>
    </w:r>
    <w:r w:rsidRPr="00A11421">
      <w:fldChar w:fldCharType="end"/>
    </w:r>
  </w:p>
  <w:p w:rsidR="00153F62" w:rsidRDefault="00153F62"/>
  <w:p w:rsidR="00153F62" w:rsidRDefault="00153F62"/>
  <w:p w:rsidR="00153F62" w:rsidRDefault="00153F62"/>
  <w:p w:rsidR="00153F62" w:rsidRDefault="00153F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F62" w:rsidRDefault="00153F62" w:rsidP="002862F1">
      <w:pPr>
        <w:spacing w:before="120"/>
      </w:pPr>
      <w:r>
        <w:separator/>
      </w:r>
    </w:p>
  </w:footnote>
  <w:footnote w:type="continuationSeparator" w:id="0">
    <w:p w:rsidR="00153F62" w:rsidRDefault="00153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62" w:rsidRDefault="00153F62" w:rsidP="00C34DF2">
    <w:pPr>
      <w:pStyle w:val="Header"/>
    </w:pPr>
  </w:p>
  <w:p w:rsidR="00153F62" w:rsidRDefault="00153F62" w:rsidP="00C34DF2">
    <w:pPr>
      <w:pStyle w:val="Header"/>
    </w:pPr>
  </w:p>
  <w:p w:rsidR="00153F62" w:rsidRPr="00C34DF2" w:rsidRDefault="00153F62" w:rsidP="00C34DF2">
    <w:pPr>
      <w:pStyle w:val="Header"/>
    </w:pPr>
  </w:p>
  <w:p w:rsidR="00153F62" w:rsidRDefault="00153F62"/>
  <w:p w:rsidR="00153F62" w:rsidRDefault="00153F62"/>
  <w:p w:rsidR="00153F62" w:rsidRDefault="00153F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7AA1CA"/>
    <w:lvl w:ilvl="0">
      <w:numFmt w:val="bullet"/>
      <w:lvlText w:val="*"/>
      <w:lvlJc w:val="left"/>
    </w:lvl>
  </w:abstractNum>
  <w:abstractNum w:abstractNumId="1">
    <w:nsid w:val="00850A23"/>
    <w:multiLevelType w:val="hybridMultilevel"/>
    <w:tmpl w:val="022E0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0B8D43DB"/>
    <w:multiLevelType w:val="multilevel"/>
    <w:tmpl w:val="4B4E7622"/>
    <w:numStyleLink w:val="ZZNumbers"/>
  </w:abstractNum>
  <w:abstractNum w:abstractNumId="5">
    <w:nsid w:val="0F7528B4"/>
    <w:multiLevelType w:val="hybridMultilevel"/>
    <w:tmpl w:val="80E2D8C6"/>
    <w:lvl w:ilvl="0" w:tplc="0C090019">
      <w:start w:val="1"/>
      <w:numFmt w:val="lowerLetter"/>
      <w:lvlText w:val="%1."/>
      <w:lvlJc w:val="left"/>
      <w:pPr>
        <w:ind w:left="1069"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6DA5C4D"/>
    <w:multiLevelType w:val="hybridMultilevel"/>
    <w:tmpl w:val="29F037EE"/>
    <w:lvl w:ilvl="0" w:tplc="F56241BA">
      <w:start w:val="1"/>
      <w:numFmt w:val="decimal"/>
      <w:lvlText w:val="%1."/>
      <w:lvlJc w:val="left"/>
      <w:pPr>
        <w:ind w:left="720" w:hanging="360"/>
      </w:pPr>
      <w:rPr>
        <w:rFonts w:ascii="Helvetica" w:hAnsi="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517DBA"/>
    <w:multiLevelType w:val="hybridMultilevel"/>
    <w:tmpl w:val="0BE6C7F0"/>
    <w:lvl w:ilvl="0" w:tplc="8E1413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1B02B3"/>
    <w:multiLevelType w:val="hybridMultilevel"/>
    <w:tmpl w:val="8744B6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1E4B5625"/>
    <w:multiLevelType w:val="hybridMultilevel"/>
    <w:tmpl w:val="14B249EC"/>
    <w:lvl w:ilvl="0" w:tplc="8E1413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0113DA"/>
    <w:multiLevelType w:val="hybridMultilevel"/>
    <w:tmpl w:val="4FDAB94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2B395DE5"/>
    <w:multiLevelType w:val="hybridMultilevel"/>
    <w:tmpl w:val="932685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4AD06E8"/>
    <w:multiLevelType w:val="hybridMultilevel"/>
    <w:tmpl w:val="D87C8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nsid w:val="41E22DF8"/>
    <w:multiLevelType w:val="hybridMultilevel"/>
    <w:tmpl w:val="9BB85E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D562820"/>
    <w:multiLevelType w:val="hybridMultilevel"/>
    <w:tmpl w:val="260CF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0B61608"/>
    <w:multiLevelType w:val="hybridMultilevel"/>
    <w:tmpl w:val="F13E6E52"/>
    <w:lvl w:ilvl="0" w:tplc="8E1413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nsid w:val="553C30E1"/>
    <w:multiLevelType w:val="hybridMultilevel"/>
    <w:tmpl w:val="C9462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9D75EA"/>
    <w:multiLevelType w:val="hybridMultilevel"/>
    <w:tmpl w:val="AE6E4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555EA1"/>
    <w:multiLevelType w:val="hybridMultilevel"/>
    <w:tmpl w:val="8946E4C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5C6E2009"/>
    <w:multiLevelType w:val="hybridMultilevel"/>
    <w:tmpl w:val="833AC580"/>
    <w:lvl w:ilvl="0" w:tplc="8E1413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3B1112"/>
    <w:multiLevelType w:val="hybridMultilevel"/>
    <w:tmpl w:val="4C1AF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40142FA"/>
    <w:multiLevelType w:val="hybridMultilevel"/>
    <w:tmpl w:val="7F008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FA423B4"/>
    <w:multiLevelType w:val="hybridMultilevel"/>
    <w:tmpl w:val="F88E0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3D346DC"/>
    <w:multiLevelType w:val="hybridMultilevel"/>
    <w:tmpl w:val="5D02B0A0"/>
    <w:lvl w:ilvl="0" w:tplc="8E1413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4484C7C"/>
    <w:multiLevelType w:val="hybridMultilevel"/>
    <w:tmpl w:val="BC72F6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5F75B69"/>
    <w:multiLevelType w:val="hybridMultilevel"/>
    <w:tmpl w:val="10CCD2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3"/>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26"/>
  </w:num>
  <w:num w:numId="11">
    <w:abstractNumId w:val="22"/>
  </w:num>
  <w:num w:numId="12">
    <w:abstractNumId w:val="8"/>
  </w:num>
  <w:num w:numId="13">
    <w:abstractNumId w:val="23"/>
  </w:num>
  <w:num w:numId="14">
    <w:abstractNumId w:val="11"/>
  </w:num>
  <w:num w:numId="15">
    <w:abstractNumId w:val="6"/>
  </w:num>
  <w:num w:numId="16">
    <w:abstractNumId w:val="5"/>
  </w:num>
  <w:num w:numId="17">
    <w:abstractNumId w:val="10"/>
  </w:num>
  <w:num w:numId="18">
    <w:abstractNumId w:val="1"/>
  </w:num>
  <w:num w:numId="19">
    <w:abstractNumId w:val="18"/>
  </w:num>
  <w:num w:numId="20">
    <w:abstractNumId w:val="24"/>
  </w:num>
  <w:num w:numId="21">
    <w:abstractNumId w:val="19"/>
  </w:num>
  <w:num w:numId="22">
    <w:abstractNumId w:val="21"/>
  </w:num>
  <w:num w:numId="23">
    <w:abstractNumId w:val="16"/>
  </w:num>
  <w:num w:numId="24">
    <w:abstractNumId w:val="7"/>
  </w:num>
  <w:num w:numId="25">
    <w:abstractNumId w:val="25"/>
  </w:num>
  <w:num w:numId="26">
    <w:abstractNumId w:val="9"/>
  </w:num>
  <w:num w:numId="27">
    <w:abstractNumId w:val="14"/>
  </w:num>
  <w:num w:numId="28">
    <w:abstractNumId w:val="20"/>
  </w:num>
  <w:num w:numId="29">
    <w:abstractNumId w:val="12"/>
  </w:num>
  <w:num w:numId="30">
    <w:abstractNumId w:val="27"/>
  </w:num>
  <w:num w:numId="3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B8"/>
    <w:rsid w:val="00000112"/>
    <w:rsid w:val="000072B6"/>
    <w:rsid w:val="0001021B"/>
    <w:rsid w:val="00011D89"/>
    <w:rsid w:val="000123B8"/>
    <w:rsid w:val="00024D89"/>
    <w:rsid w:val="000250B6"/>
    <w:rsid w:val="00033D81"/>
    <w:rsid w:val="0003653E"/>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3132"/>
    <w:rsid w:val="000B23FD"/>
    <w:rsid w:val="000B543D"/>
    <w:rsid w:val="000B5BF7"/>
    <w:rsid w:val="000B6BC8"/>
    <w:rsid w:val="000C192A"/>
    <w:rsid w:val="000C42EA"/>
    <w:rsid w:val="000C4546"/>
    <w:rsid w:val="000C59EF"/>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53F62"/>
    <w:rsid w:val="00157E5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76E57"/>
    <w:rsid w:val="002802E3"/>
    <w:rsid w:val="0028213D"/>
    <w:rsid w:val="0028532C"/>
    <w:rsid w:val="002862F1"/>
    <w:rsid w:val="00291373"/>
    <w:rsid w:val="0029597D"/>
    <w:rsid w:val="002962C3"/>
    <w:rsid w:val="00296D1C"/>
    <w:rsid w:val="0029752B"/>
    <w:rsid w:val="002A483C"/>
    <w:rsid w:val="002B1729"/>
    <w:rsid w:val="002B4DD4"/>
    <w:rsid w:val="002B5277"/>
    <w:rsid w:val="002B5375"/>
    <w:rsid w:val="002B77C1"/>
    <w:rsid w:val="002C2728"/>
    <w:rsid w:val="002D2F4D"/>
    <w:rsid w:val="002D4DCC"/>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341C"/>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06E65"/>
    <w:rsid w:val="004126F5"/>
    <w:rsid w:val="004148F9"/>
    <w:rsid w:val="0042084E"/>
    <w:rsid w:val="00421EEF"/>
    <w:rsid w:val="00424D65"/>
    <w:rsid w:val="00442C6C"/>
    <w:rsid w:val="00443CBE"/>
    <w:rsid w:val="00443E8A"/>
    <w:rsid w:val="004441BC"/>
    <w:rsid w:val="004468B4"/>
    <w:rsid w:val="0045230A"/>
    <w:rsid w:val="00457337"/>
    <w:rsid w:val="0047372D"/>
    <w:rsid w:val="00473DB4"/>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0054"/>
    <w:rsid w:val="005126D0"/>
    <w:rsid w:val="0051568D"/>
    <w:rsid w:val="0051799E"/>
    <w:rsid w:val="00526C15"/>
    <w:rsid w:val="00531472"/>
    <w:rsid w:val="00536499"/>
    <w:rsid w:val="00543903"/>
    <w:rsid w:val="00543F11"/>
    <w:rsid w:val="00547A95"/>
    <w:rsid w:val="00572031"/>
    <w:rsid w:val="005745AE"/>
    <w:rsid w:val="00576E84"/>
    <w:rsid w:val="00582B8C"/>
    <w:rsid w:val="0058757E"/>
    <w:rsid w:val="005952C1"/>
    <w:rsid w:val="00596A4B"/>
    <w:rsid w:val="00597507"/>
    <w:rsid w:val="005A20FF"/>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4186"/>
    <w:rsid w:val="00627DA7"/>
    <w:rsid w:val="006358B4"/>
    <w:rsid w:val="00636F45"/>
    <w:rsid w:val="00640DD5"/>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08F1"/>
    <w:rsid w:val="006E138B"/>
    <w:rsid w:val="006F1FDC"/>
    <w:rsid w:val="007013EF"/>
    <w:rsid w:val="00706F2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0D94"/>
    <w:rsid w:val="007D2BDE"/>
    <w:rsid w:val="007D2FB6"/>
    <w:rsid w:val="007E0DE2"/>
    <w:rsid w:val="007E3B98"/>
    <w:rsid w:val="007F31B6"/>
    <w:rsid w:val="007F45AD"/>
    <w:rsid w:val="007F546C"/>
    <w:rsid w:val="007F5799"/>
    <w:rsid w:val="007F625F"/>
    <w:rsid w:val="007F665E"/>
    <w:rsid w:val="00800412"/>
    <w:rsid w:val="0080587B"/>
    <w:rsid w:val="00806468"/>
    <w:rsid w:val="008155F0"/>
    <w:rsid w:val="00816735"/>
    <w:rsid w:val="00820141"/>
    <w:rsid w:val="00820E0C"/>
    <w:rsid w:val="008215C5"/>
    <w:rsid w:val="00826140"/>
    <w:rsid w:val="008338A2"/>
    <w:rsid w:val="00841AA9"/>
    <w:rsid w:val="00853EE4"/>
    <w:rsid w:val="00855535"/>
    <w:rsid w:val="0086255E"/>
    <w:rsid w:val="008633F0"/>
    <w:rsid w:val="00867D9D"/>
    <w:rsid w:val="00872E0A"/>
    <w:rsid w:val="00875285"/>
    <w:rsid w:val="00884B62"/>
    <w:rsid w:val="0088529C"/>
    <w:rsid w:val="00887903"/>
    <w:rsid w:val="0089017B"/>
    <w:rsid w:val="0089270A"/>
    <w:rsid w:val="00893AF6"/>
    <w:rsid w:val="00894BC4"/>
    <w:rsid w:val="008A5B32"/>
    <w:rsid w:val="008B2EE4"/>
    <w:rsid w:val="008B4D3D"/>
    <w:rsid w:val="008B57C7"/>
    <w:rsid w:val="008C2F92"/>
    <w:rsid w:val="008D2846"/>
    <w:rsid w:val="008D4236"/>
    <w:rsid w:val="008D4328"/>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23B"/>
    <w:rsid w:val="009853E1"/>
    <w:rsid w:val="00986E6B"/>
    <w:rsid w:val="00991769"/>
    <w:rsid w:val="00994386"/>
    <w:rsid w:val="009A13D8"/>
    <w:rsid w:val="009A279E"/>
    <w:rsid w:val="009B0A6F"/>
    <w:rsid w:val="009B0A94"/>
    <w:rsid w:val="009B59E9"/>
    <w:rsid w:val="009B70AA"/>
    <w:rsid w:val="009C7A7E"/>
    <w:rsid w:val="009D02E8"/>
    <w:rsid w:val="009D0866"/>
    <w:rsid w:val="009D51D0"/>
    <w:rsid w:val="009D70A4"/>
    <w:rsid w:val="009E08D1"/>
    <w:rsid w:val="009E1B95"/>
    <w:rsid w:val="009E496F"/>
    <w:rsid w:val="009E4B0D"/>
    <w:rsid w:val="009E7F92"/>
    <w:rsid w:val="009F02A3"/>
    <w:rsid w:val="009F2F27"/>
    <w:rsid w:val="009F34AA"/>
    <w:rsid w:val="009F6BCB"/>
    <w:rsid w:val="009F7996"/>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0135"/>
    <w:rsid w:val="00B13851"/>
    <w:rsid w:val="00B13B1C"/>
    <w:rsid w:val="00B22291"/>
    <w:rsid w:val="00B23F9A"/>
    <w:rsid w:val="00B2417B"/>
    <w:rsid w:val="00B24E6F"/>
    <w:rsid w:val="00B26CB5"/>
    <w:rsid w:val="00B2752E"/>
    <w:rsid w:val="00B307CC"/>
    <w:rsid w:val="00B326B7"/>
    <w:rsid w:val="00B431E8"/>
    <w:rsid w:val="00B45141"/>
    <w:rsid w:val="00B507E6"/>
    <w:rsid w:val="00B5273A"/>
    <w:rsid w:val="00B62B50"/>
    <w:rsid w:val="00B635B7"/>
    <w:rsid w:val="00B63AE8"/>
    <w:rsid w:val="00B65950"/>
    <w:rsid w:val="00B66D83"/>
    <w:rsid w:val="00B672C0"/>
    <w:rsid w:val="00B75646"/>
    <w:rsid w:val="00B8449A"/>
    <w:rsid w:val="00B90729"/>
    <w:rsid w:val="00B907DA"/>
    <w:rsid w:val="00B950BC"/>
    <w:rsid w:val="00B9714C"/>
    <w:rsid w:val="00BA3F8D"/>
    <w:rsid w:val="00BB7A10"/>
    <w:rsid w:val="00BC7468"/>
    <w:rsid w:val="00BC7D4F"/>
    <w:rsid w:val="00BC7ED7"/>
    <w:rsid w:val="00BD2850"/>
    <w:rsid w:val="00BE28D2"/>
    <w:rsid w:val="00BE4A64"/>
    <w:rsid w:val="00BF7F58"/>
    <w:rsid w:val="00C00BC6"/>
    <w:rsid w:val="00C01381"/>
    <w:rsid w:val="00C079B8"/>
    <w:rsid w:val="00C123EA"/>
    <w:rsid w:val="00C12A49"/>
    <w:rsid w:val="00C133EE"/>
    <w:rsid w:val="00C20FBB"/>
    <w:rsid w:val="00C26969"/>
    <w:rsid w:val="00C27DE9"/>
    <w:rsid w:val="00C33388"/>
    <w:rsid w:val="00C34DF2"/>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1DA5"/>
    <w:rsid w:val="00CD3476"/>
    <w:rsid w:val="00CD41EA"/>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0568F"/>
    <w:rsid w:val="00E170DC"/>
    <w:rsid w:val="00E26818"/>
    <w:rsid w:val="00E27FFC"/>
    <w:rsid w:val="00E30B15"/>
    <w:rsid w:val="00E40181"/>
    <w:rsid w:val="00E409F1"/>
    <w:rsid w:val="00E56A0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47A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ListParagraph">
    <w:name w:val="List Paragraph"/>
    <w:basedOn w:val="Normal"/>
    <w:uiPriority w:val="72"/>
    <w:semiHidden/>
    <w:qFormat/>
    <w:rsid w:val="004126F5"/>
    <w:pPr>
      <w:ind w:left="72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C00BC6"/>
    <w:rPr>
      <w:rFonts w:ascii="Tahoma" w:hAnsi="Tahoma" w:cs="Tahoma"/>
      <w:sz w:val="16"/>
      <w:szCs w:val="16"/>
    </w:rPr>
  </w:style>
  <w:style w:type="character" w:customStyle="1" w:styleId="BalloonTextChar">
    <w:name w:val="Balloon Text Char"/>
    <w:basedOn w:val="DefaultParagraphFont"/>
    <w:link w:val="BalloonText"/>
    <w:uiPriority w:val="99"/>
    <w:semiHidden/>
    <w:rsid w:val="00C00BC6"/>
    <w:rPr>
      <w:rFonts w:ascii="Tahoma" w:hAnsi="Tahoma" w:cs="Tahoma"/>
      <w:sz w:val="16"/>
      <w:szCs w:val="16"/>
      <w:lang w:eastAsia="en-US"/>
    </w:rPr>
  </w:style>
  <w:style w:type="paragraph" w:customStyle="1" w:styleId="Default">
    <w:name w:val="Default"/>
    <w:rsid w:val="00C34DF2"/>
    <w:pPr>
      <w:autoSpaceDE w:val="0"/>
      <w:autoSpaceDN w:val="0"/>
      <w:adjustRightInd w:val="0"/>
    </w:pPr>
    <w:rPr>
      <w:rFonts w:ascii="Roboto" w:hAnsi="Roboto" w:cs="Robot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ListParagraph">
    <w:name w:val="List Paragraph"/>
    <w:basedOn w:val="Normal"/>
    <w:uiPriority w:val="72"/>
    <w:semiHidden/>
    <w:qFormat/>
    <w:rsid w:val="004126F5"/>
    <w:pPr>
      <w:ind w:left="72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C00BC6"/>
    <w:rPr>
      <w:rFonts w:ascii="Tahoma" w:hAnsi="Tahoma" w:cs="Tahoma"/>
      <w:sz w:val="16"/>
      <w:szCs w:val="16"/>
    </w:rPr>
  </w:style>
  <w:style w:type="character" w:customStyle="1" w:styleId="BalloonTextChar">
    <w:name w:val="Balloon Text Char"/>
    <w:basedOn w:val="DefaultParagraphFont"/>
    <w:link w:val="BalloonText"/>
    <w:uiPriority w:val="99"/>
    <w:semiHidden/>
    <w:rsid w:val="00C00BC6"/>
    <w:rPr>
      <w:rFonts w:ascii="Tahoma" w:hAnsi="Tahoma" w:cs="Tahoma"/>
      <w:sz w:val="16"/>
      <w:szCs w:val="16"/>
      <w:lang w:eastAsia="en-US"/>
    </w:rPr>
  </w:style>
  <w:style w:type="paragraph" w:customStyle="1" w:styleId="Default">
    <w:name w:val="Default"/>
    <w:rsid w:val="00C34DF2"/>
    <w:pPr>
      <w:autoSpaceDE w:val="0"/>
      <w:autoSpaceDN w:val="0"/>
      <w:adjustRightInd w:val="0"/>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654337">
      <w:bodyDiv w:val="1"/>
      <w:marLeft w:val="0"/>
      <w:marRight w:val="0"/>
      <w:marTop w:val="0"/>
      <w:marBottom w:val="0"/>
      <w:divBdr>
        <w:top w:val="none" w:sz="0" w:space="0" w:color="auto"/>
        <w:left w:val="none" w:sz="0" w:space="0" w:color="auto"/>
        <w:bottom w:val="none" w:sz="0" w:space="0" w:color="auto"/>
        <w:right w:val="none" w:sz="0" w:space="0" w:color="auto"/>
      </w:divBdr>
    </w:div>
    <w:div w:id="521434918">
      <w:bodyDiv w:val="1"/>
      <w:marLeft w:val="0"/>
      <w:marRight w:val="0"/>
      <w:marTop w:val="0"/>
      <w:marBottom w:val="0"/>
      <w:divBdr>
        <w:top w:val="none" w:sz="0" w:space="0" w:color="auto"/>
        <w:left w:val="none" w:sz="0" w:space="0" w:color="auto"/>
        <w:bottom w:val="none" w:sz="0" w:space="0" w:color="auto"/>
        <w:right w:val="none" w:sz="0" w:space="0" w:color="auto"/>
      </w:divBdr>
    </w:div>
    <w:div w:id="693191938">
      <w:bodyDiv w:val="1"/>
      <w:marLeft w:val="0"/>
      <w:marRight w:val="0"/>
      <w:marTop w:val="0"/>
      <w:marBottom w:val="0"/>
      <w:divBdr>
        <w:top w:val="none" w:sz="0" w:space="0" w:color="auto"/>
        <w:left w:val="none" w:sz="0" w:space="0" w:color="auto"/>
        <w:bottom w:val="none" w:sz="0" w:space="0" w:color="auto"/>
        <w:right w:val="none" w:sz="0" w:space="0" w:color="auto"/>
      </w:divBdr>
    </w:div>
    <w:div w:id="135195453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732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927E9-2646-4E14-B925-3C6A32FA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01 Navy 2765.dot</Template>
  <TotalTime>0</TotalTime>
  <Pages>7</Pages>
  <Words>2520</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15417</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Lane</dc:creator>
  <cp:lastModifiedBy>Tiffany Overall</cp:lastModifiedBy>
  <cp:revision>2</cp:revision>
  <cp:lastPrinted>2016-06-20T05:17:00Z</cp:lastPrinted>
  <dcterms:created xsi:type="dcterms:W3CDTF">2016-07-05T00:56:00Z</dcterms:created>
  <dcterms:modified xsi:type="dcterms:W3CDTF">2016-07-05T00:56:00Z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